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D0232" w14:textId="444772FA" w:rsidR="00420A38" w:rsidRPr="002F0B57" w:rsidRDefault="00420A38" w:rsidP="000049D8">
      <w:pPr>
        <w:pStyle w:val="Header"/>
        <w:tabs>
          <w:tab w:val="clear" w:pos="9639"/>
          <w:tab w:val="right" w:pos="5954"/>
        </w:tabs>
        <w:spacing w:after="240"/>
        <w:jc w:val="right"/>
        <w:rPr>
          <w:rFonts w:ascii="Calibri" w:hAnsi="Calibri"/>
          <w:lang w:val="sv-SE"/>
        </w:rPr>
      </w:pPr>
      <w:r w:rsidRPr="002F0B57">
        <w:rPr>
          <w:rFonts w:ascii="Calibri" w:hAnsi="Calibri"/>
          <w:lang w:val="sv-SE"/>
        </w:rPr>
        <w:t>Input paper</w:t>
      </w:r>
      <w:r w:rsidR="00037DF4" w:rsidRPr="002F0B57">
        <w:rPr>
          <w:rFonts w:ascii="Calibri" w:hAnsi="Calibri"/>
          <w:lang w:val="sv-SE"/>
        </w:rPr>
        <w:t xml:space="preserve">: </w:t>
      </w:r>
      <w:r w:rsidRPr="007A395D">
        <w:rPr>
          <w:rStyle w:val="FootnoteReference"/>
          <w:rFonts w:ascii="Calibri" w:hAnsi="Calibri"/>
          <w:sz w:val="22"/>
          <w:vertAlign w:val="superscript"/>
        </w:rPr>
        <w:footnoteReference w:id="1"/>
      </w:r>
      <w:r w:rsidR="000049D8" w:rsidRPr="002F0B57">
        <w:rPr>
          <w:rFonts w:ascii="Calibri" w:hAnsi="Calibri"/>
          <w:lang w:val="sv-SE"/>
        </w:rPr>
        <w:t xml:space="preserve">  </w:t>
      </w:r>
      <w:r w:rsidR="001D5CD7">
        <w:rPr>
          <w:rFonts w:ascii="Calibri" w:hAnsi="Calibri"/>
          <w:lang w:val="sv-SE"/>
        </w:rPr>
        <w:t>VTS4</w:t>
      </w:r>
      <w:r w:rsidR="00D63FA9">
        <w:rPr>
          <w:rFonts w:ascii="Calibri" w:hAnsi="Calibri"/>
          <w:lang w:val="sv-SE"/>
        </w:rPr>
        <w:t>7</w:t>
      </w:r>
      <w:r w:rsidRPr="002F0B57">
        <w:rPr>
          <w:rFonts w:ascii="Calibri" w:hAnsi="Calibri"/>
          <w:lang w:val="sv-SE"/>
        </w:rPr>
        <w:t>-</w:t>
      </w:r>
      <w:r w:rsidR="00D235A3">
        <w:rPr>
          <w:rFonts w:ascii="Calibri" w:hAnsi="Calibri"/>
          <w:lang w:val="sv-SE"/>
        </w:rPr>
        <w:t>3.1.6</w:t>
      </w:r>
      <w:bookmarkStart w:id="0" w:name="_GoBack"/>
      <w:bookmarkEnd w:id="0"/>
    </w:p>
    <w:p w14:paraId="15FA1621" w14:textId="77777777" w:rsidR="00BF32F0" w:rsidRPr="002F0B57" w:rsidRDefault="00BF32F0" w:rsidP="00F36489">
      <w:pPr>
        <w:pStyle w:val="BodyText"/>
        <w:rPr>
          <w:lang w:val="sv-SE"/>
        </w:rPr>
      </w:pPr>
    </w:p>
    <w:p w14:paraId="362F9AEC" w14:textId="77777777" w:rsidR="00D019CE" w:rsidRPr="002F0B57" w:rsidRDefault="00D019CE" w:rsidP="00F36489">
      <w:pPr>
        <w:pStyle w:val="BodyText"/>
        <w:rPr>
          <w:lang w:val="sv-SE"/>
        </w:rPr>
      </w:pPr>
    </w:p>
    <w:p w14:paraId="5B572CA5" w14:textId="77777777"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3A5898C6" w14:textId="77777777" w:rsidR="0080294B" w:rsidRPr="007A395D" w:rsidRDefault="00EF16D4" w:rsidP="00F36489">
      <w:pPr>
        <w:pStyle w:val="BodyText"/>
        <w:rPr>
          <w:b/>
        </w:rPr>
      </w:pPr>
      <w:sdt>
        <w:sdtPr>
          <w:rPr>
            <w:b/>
          </w:rPr>
          <w:id w:val="1549564605"/>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ARM</w:t>
      </w:r>
      <w:r w:rsidR="00037DF4" w:rsidRPr="007A395D">
        <w:tab/>
      </w:r>
      <w:r w:rsidR="00127DB0">
        <w:tab/>
      </w:r>
      <w:sdt>
        <w:sdtPr>
          <w:rPr>
            <w:b/>
          </w:rPr>
          <w:id w:val="311450454"/>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ENG</w:t>
      </w:r>
      <w:r w:rsidR="0080294B" w:rsidRPr="007A395D">
        <w:tab/>
      </w:r>
      <w:r w:rsidR="0080294B" w:rsidRPr="007A395D">
        <w:tab/>
      </w:r>
      <w:sdt>
        <w:sdtPr>
          <w:rPr>
            <w:b/>
          </w:rPr>
          <w:id w:val="-1829973308"/>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sdt>
        <w:sdtPr>
          <w:rPr>
            <w:b/>
          </w:rPr>
          <w:id w:val="-353507254"/>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Input</w:t>
      </w:r>
    </w:p>
    <w:p w14:paraId="73E9ADCE" w14:textId="48C2B2C7" w:rsidR="0080294B" w:rsidRPr="007A395D" w:rsidRDefault="00EF16D4" w:rsidP="00F36489">
      <w:pPr>
        <w:pStyle w:val="BodyText"/>
      </w:pPr>
      <w:sdt>
        <w:sdtPr>
          <w:rPr>
            <w:b/>
          </w:rPr>
          <w:id w:val="-136366292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ENAV</w:t>
      </w:r>
      <w:r w:rsidR="00D235A3">
        <w:tab/>
      </w:r>
      <w:r w:rsidR="0080294B" w:rsidRPr="007A395D">
        <w:rPr>
          <w:b/>
        </w:rPr>
        <w:tab/>
      </w:r>
      <w:sdt>
        <w:sdtPr>
          <w:rPr>
            <w:b/>
          </w:rPr>
          <w:id w:val="-1658915245"/>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sdt>
        <w:sdtPr>
          <w:rPr>
            <w:b/>
          </w:rPr>
          <w:id w:val="-88293813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Information</w:t>
      </w:r>
    </w:p>
    <w:p w14:paraId="66BDBBC8" w14:textId="77777777" w:rsidR="0080294B" w:rsidRPr="007A395D" w:rsidRDefault="0080294B" w:rsidP="00F36489">
      <w:pPr>
        <w:pStyle w:val="BodyText"/>
      </w:pPr>
    </w:p>
    <w:p w14:paraId="17D9E2EB" w14:textId="1731CEFD"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D235A3">
        <w:t>3</w:t>
      </w:r>
    </w:p>
    <w:p w14:paraId="1CE2FD22" w14:textId="77777777"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ED1E22">
        <w:t>1.2.4</w:t>
      </w:r>
      <w:r w:rsidRPr="007A395D">
        <w:t>…………………………………</w:t>
      </w:r>
    </w:p>
    <w:p w14:paraId="4B15B7D3" w14:textId="77777777" w:rsidR="00677FAA" w:rsidRPr="007A395D" w:rsidRDefault="00677FAA" w:rsidP="00677FAA">
      <w:pPr>
        <w:pStyle w:val="BodyText"/>
      </w:pPr>
      <w:r>
        <w:t>Working Group</w:t>
      </w:r>
      <w:r>
        <w:tab/>
      </w:r>
      <w:r>
        <w:tab/>
      </w:r>
      <w:r>
        <w:tab/>
      </w:r>
      <w:r>
        <w:tab/>
      </w:r>
      <w:r>
        <w:tab/>
      </w:r>
      <w:r w:rsidR="00CC2DCC">
        <w:t xml:space="preserve">WG  </w:t>
      </w:r>
      <w:r w:rsidR="001D5CD7">
        <w:t>1</w:t>
      </w:r>
      <w:r>
        <w:t>…………………………</w:t>
      </w:r>
    </w:p>
    <w:p w14:paraId="1B39F584" w14:textId="77777777"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proofErr w:type="gramStart"/>
      <w:r w:rsidR="001D5CD7">
        <w:t>IHMA,</w:t>
      </w:r>
      <w:r w:rsidR="0080294B" w:rsidRPr="007A395D">
        <w:t>…</w:t>
      </w:r>
      <w:proofErr w:type="gramEnd"/>
      <w:r w:rsidR="00ED1E22">
        <w:t>……………………</w:t>
      </w:r>
      <w:r w:rsidR="0080294B" w:rsidRPr="007A395D">
        <w:t>…</w:t>
      </w:r>
    </w:p>
    <w:p w14:paraId="198C96F5" w14:textId="77777777" w:rsidR="0080294B" w:rsidRPr="007A395D" w:rsidRDefault="0080294B" w:rsidP="00F36489">
      <w:pPr>
        <w:pStyle w:val="BodyText"/>
      </w:pPr>
    </w:p>
    <w:p w14:paraId="4187EBDA" w14:textId="77777777" w:rsidR="00434C65" w:rsidRDefault="00434C65" w:rsidP="00F36489">
      <w:pPr>
        <w:pStyle w:val="Title"/>
        <w:rPr>
          <w:color w:val="0070C0"/>
        </w:rPr>
      </w:pPr>
      <w:r>
        <w:rPr>
          <w:color w:val="0070C0"/>
        </w:rPr>
        <w:t>Review of Work Programme Tasks 1.24 and 1.27</w:t>
      </w:r>
    </w:p>
    <w:p w14:paraId="166FE28A" w14:textId="77777777" w:rsidR="00434C65" w:rsidRDefault="00434C65" w:rsidP="00F36489">
      <w:pPr>
        <w:pStyle w:val="Title"/>
        <w:rPr>
          <w:color w:val="0070C0"/>
        </w:rPr>
      </w:pPr>
      <w:r>
        <w:rPr>
          <w:color w:val="0070C0"/>
        </w:rPr>
        <w:t xml:space="preserve"> (IALA Guidance related to Maritime Services)</w:t>
      </w:r>
    </w:p>
    <w:p w14:paraId="5D528187" w14:textId="05935347" w:rsidR="00A446C9" w:rsidRPr="005E355F" w:rsidRDefault="00434C65" w:rsidP="00F36489">
      <w:pPr>
        <w:pStyle w:val="Title"/>
        <w:rPr>
          <w:color w:val="0070C0"/>
        </w:rPr>
      </w:pPr>
      <w:r>
        <w:rPr>
          <w:color w:val="0070C0"/>
        </w:rPr>
        <w:t xml:space="preserve"> </w:t>
      </w:r>
    </w:p>
    <w:p w14:paraId="413FF721" w14:textId="77777777" w:rsidR="00A446C9" w:rsidRPr="004D4B1B" w:rsidRDefault="00A446C9" w:rsidP="000E5BA9">
      <w:pPr>
        <w:pStyle w:val="Heading1"/>
      </w:pPr>
      <w:r w:rsidRPr="000E5BA9">
        <w:t>Summary</w:t>
      </w:r>
    </w:p>
    <w:p w14:paraId="4DF873B8" w14:textId="1B7AB109" w:rsidR="00447259" w:rsidRDefault="00434C65" w:rsidP="005C1014">
      <w:pPr>
        <w:pStyle w:val="BodyText"/>
      </w:pPr>
      <w:r>
        <w:t xml:space="preserve">That </w:t>
      </w:r>
      <w:r w:rsidR="00D235A3">
        <w:t>w</w:t>
      </w:r>
      <w:r>
        <w:t>ork programme Tasks 1.2.4 (</w:t>
      </w:r>
      <w:r w:rsidRPr="00434C65">
        <w:rPr>
          <w:i/>
        </w:rPr>
        <w:t>Produce a Guideline on Maritime Services for VTS</w:t>
      </w:r>
      <w:r>
        <w:t>)</w:t>
      </w:r>
      <w:r w:rsidRPr="00434C65">
        <w:t xml:space="preserve"> </w:t>
      </w:r>
      <w:r>
        <w:t>and 1.2.7 (</w:t>
      </w:r>
      <w:r w:rsidRPr="00434C65">
        <w:rPr>
          <w:i/>
        </w:rPr>
        <w:t>Develop Guidance on the Development and Implementation of VTS related MS’s other than MS 1, 2 and 3</w:t>
      </w:r>
      <w:r>
        <w:t xml:space="preserve">) </w:t>
      </w:r>
      <w:proofErr w:type="gramStart"/>
      <w:r>
        <w:t xml:space="preserve">are </w:t>
      </w:r>
      <w:r w:rsidR="00447259">
        <w:t>in need of</w:t>
      </w:r>
      <w:proofErr w:type="gramEnd"/>
      <w:r w:rsidR="00447259">
        <w:t xml:space="preserve"> </w:t>
      </w:r>
      <w:r>
        <w:t>review and updat</w:t>
      </w:r>
      <w:r w:rsidR="00447259">
        <w:t>ing, noting:</w:t>
      </w:r>
    </w:p>
    <w:p w14:paraId="4F7C45AA" w14:textId="77777777" w:rsidR="00447259" w:rsidRDefault="00447259" w:rsidP="00447259">
      <w:pPr>
        <w:pStyle w:val="BodyText"/>
        <w:numPr>
          <w:ilvl w:val="0"/>
          <w:numId w:val="29"/>
        </w:numPr>
        <w:spacing w:after="0"/>
      </w:pPr>
      <w:r>
        <w:t>Recent o</w:t>
      </w:r>
      <w:r w:rsidR="00434C65">
        <w:t>utcomes from HGDM2 and NCSR6.</w:t>
      </w:r>
    </w:p>
    <w:p w14:paraId="6D897335" w14:textId="77777777" w:rsidR="00447259" w:rsidRDefault="00447259" w:rsidP="00447259">
      <w:pPr>
        <w:pStyle w:val="BodyText"/>
        <w:numPr>
          <w:ilvl w:val="0"/>
          <w:numId w:val="29"/>
        </w:numPr>
        <w:spacing w:after="0"/>
      </w:pPr>
      <w:r>
        <w:t xml:space="preserve">The pending review of Assembly Resolution A.857(20) </w:t>
      </w:r>
      <w:r w:rsidRPr="00447259">
        <w:t>by the IMO during the 2019-2020 biennium</w:t>
      </w:r>
      <w:r>
        <w:t>.</w:t>
      </w:r>
    </w:p>
    <w:p w14:paraId="4D159A09" w14:textId="77777777" w:rsidR="00447259" w:rsidRDefault="00447259" w:rsidP="00447259">
      <w:pPr>
        <w:pStyle w:val="BodyText"/>
        <w:spacing w:after="0"/>
      </w:pPr>
    </w:p>
    <w:p w14:paraId="50C326C2" w14:textId="77777777" w:rsidR="00434C65" w:rsidRDefault="00434C65" w:rsidP="00447259">
      <w:pPr>
        <w:pStyle w:val="BodyText"/>
        <w:spacing w:after="0"/>
      </w:pPr>
      <w:r>
        <w:t xml:space="preserve">This will ensure </w:t>
      </w:r>
      <w:r w:rsidR="00447259">
        <w:t>the intent of the Tasks remain relevant and minimise confusion amongst Committee member</w:t>
      </w:r>
      <w:r w:rsidR="005C1014">
        <w:t>s</w:t>
      </w:r>
      <w:r w:rsidR="00447259">
        <w:t xml:space="preserve"> as to t</w:t>
      </w:r>
      <w:r>
        <w:t>he purpose and expected outcome of the Tasks.</w:t>
      </w:r>
    </w:p>
    <w:p w14:paraId="69B2B1FF" w14:textId="77777777" w:rsidR="00434C65" w:rsidRDefault="00434C65" w:rsidP="00B802D8">
      <w:pPr>
        <w:pStyle w:val="BodyText"/>
        <w:spacing w:after="0"/>
      </w:pPr>
    </w:p>
    <w:p w14:paraId="0D9DB99C" w14:textId="77777777" w:rsidR="001C44A3" w:rsidRPr="00605E43" w:rsidRDefault="00BD4E6F" w:rsidP="000E5BA9">
      <w:pPr>
        <w:pStyle w:val="Heading2"/>
      </w:pPr>
      <w:r w:rsidRPr="000E5BA9">
        <w:t>Purpose</w:t>
      </w:r>
      <w:r w:rsidR="004D1D85" w:rsidRPr="00605E43">
        <w:t xml:space="preserve"> of the document</w:t>
      </w:r>
    </w:p>
    <w:p w14:paraId="76E660AC" w14:textId="77777777" w:rsidR="00E55927" w:rsidRPr="007A395D" w:rsidRDefault="00DC7F9F" w:rsidP="00F36489">
      <w:pPr>
        <w:pStyle w:val="BodyText"/>
      </w:pPr>
      <w:r>
        <w:t xml:space="preserve">The purpose of this input paper is to </w:t>
      </w:r>
      <w:r w:rsidR="00C8344A">
        <w:t>highlight concerns</w:t>
      </w:r>
      <w:r w:rsidR="007220F0">
        <w:t xml:space="preserve"> and to propose a revised strategy for delivering this task.</w:t>
      </w:r>
    </w:p>
    <w:p w14:paraId="7F179FDD" w14:textId="77777777" w:rsidR="00B56BDF" w:rsidRDefault="00B56BDF" w:rsidP="000E5BA9">
      <w:pPr>
        <w:pStyle w:val="Heading2"/>
      </w:pPr>
      <w:r w:rsidRPr="007A395D">
        <w:t>Related documents</w:t>
      </w:r>
    </w:p>
    <w:p w14:paraId="485CEB61" w14:textId="77777777" w:rsidR="00DC7F9F" w:rsidRPr="00DC7F9F" w:rsidRDefault="007220F0" w:rsidP="007220F0">
      <w:pPr>
        <w:pStyle w:val="BodyText"/>
        <w:rPr>
          <w:lang w:eastAsia="de-DE"/>
        </w:rPr>
      </w:pPr>
      <w:r>
        <w:rPr>
          <w:lang w:eastAsia="de-DE"/>
        </w:rPr>
        <w:t>Work on this VTS Committee task relates to input</w:t>
      </w:r>
      <w:r w:rsidR="007165CE">
        <w:rPr>
          <w:lang w:eastAsia="de-DE"/>
        </w:rPr>
        <w:t xml:space="preserve"> by the VTS Committee</w:t>
      </w:r>
      <w:r>
        <w:rPr>
          <w:lang w:eastAsia="de-DE"/>
        </w:rPr>
        <w:t xml:space="preserve"> to a document currently entitled “</w:t>
      </w:r>
      <w:bookmarkStart w:id="1" w:name="_Hlk7190952"/>
      <w:r w:rsidRPr="00B843D8">
        <w:rPr>
          <w:i/>
          <w:lang w:eastAsia="de-DE"/>
        </w:rPr>
        <w:t>MARITIME SERVICE PORTFOLIOS: DIGITISING MARITIME SERVICES</w:t>
      </w:r>
      <w:bookmarkEnd w:id="1"/>
      <w:r>
        <w:rPr>
          <w:lang w:eastAsia="de-DE"/>
        </w:rPr>
        <w:t>” being developed by the ARM Committee.</w:t>
      </w:r>
      <w:r w:rsidR="00DC7F9F">
        <w:rPr>
          <w:lang w:eastAsia="de-DE"/>
        </w:rPr>
        <w:t xml:space="preserve"> </w:t>
      </w:r>
    </w:p>
    <w:p w14:paraId="2FBEB916" w14:textId="77777777" w:rsidR="00ED1E22" w:rsidRDefault="00ED1E22" w:rsidP="000E5BA9">
      <w:pPr>
        <w:pStyle w:val="Heading1"/>
      </w:pPr>
      <w:r>
        <w:lastRenderedPageBreak/>
        <w:t>Background</w:t>
      </w:r>
    </w:p>
    <w:p w14:paraId="42CF5A75" w14:textId="77777777" w:rsidR="00B843D8" w:rsidRDefault="007220F0" w:rsidP="009D3AAB">
      <w:pPr>
        <w:pStyle w:val="BodyText"/>
        <w:spacing w:after="0"/>
      </w:pPr>
      <w:r>
        <w:t xml:space="preserve">An output </w:t>
      </w:r>
      <w:r w:rsidR="009D3AAB">
        <w:t xml:space="preserve">was forwarded in the middle of </w:t>
      </w:r>
      <w:r>
        <w:t>VTS 45</w:t>
      </w:r>
      <w:r w:rsidR="009D3AAB">
        <w:t xml:space="preserve"> by the </w:t>
      </w:r>
      <w:r>
        <w:t xml:space="preserve">VTS Committee </w:t>
      </w:r>
      <w:r w:rsidR="009D3AAB">
        <w:t xml:space="preserve">to Council as </w:t>
      </w:r>
      <w:r>
        <w:t>a “</w:t>
      </w:r>
      <w:r w:rsidRPr="00B802D8">
        <w:rPr>
          <w:i/>
        </w:rPr>
        <w:t xml:space="preserve">first draft </w:t>
      </w:r>
      <w:r w:rsidR="00C54DC9">
        <w:rPr>
          <w:i/>
        </w:rPr>
        <w:t>…</w:t>
      </w:r>
      <w:r w:rsidRPr="00B802D8">
        <w:rPr>
          <w:i/>
        </w:rPr>
        <w:t xml:space="preserve"> prepared to assist in the</w:t>
      </w:r>
      <w:r w:rsidR="009D3AAB">
        <w:rPr>
          <w:i/>
        </w:rPr>
        <w:t xml:space="preserve"> </w:t>
      </w:r>
      <w:r w:rsidRPr="00B802D8">
        <w:rPr>
          <w:i/>
        </w:rPr>
        <w:t>process of developing MSs at IMO/IHO HGDM</w:t>
      </w:r>
      <w:r>
        <w:t xml:space="preserve">”.  Concern was voiced </w:t>
      </w:r>
      <w:r w:rsidR="00C54DC9">
        <w:t xml:space="preserve">at the time </w:t>
      </w:r>
      <w:r>
        <w:t xml:space="preserve">by some committee members that this </w:t>
      </w:r>
      <w:r w:rsidR="00C54DC9">
        <w:t>input</w:t>
      </w:r>
      <w:r>
        <w:t xml:space="preserve"> had been rushed through </w:t>
      </w:r>
      <w:r w:rsidR="00C54DC9">
        <w:t>the VTS Committee for</w:t>
      </w:r>
      <w:r>
        <w:t xml:space="preserve"> approval </w:t>
      </w:r>
      <w:r w:rsidR="00C54DC9">
        <w:t xml:space="preserve">by the IALA Council </w:t>
      </w:r>
      <w:r>
        <w:t xml:space="preserve">and the </w:t>
      </w:r>
      <w:r w:rsidR="00C54DC9">
        <w:t xml:space="preserve">Committee final </w:t>
      </w:r>
      <w:r>
        <w:t>report added a caveat stating that “</w:t>
      </w:r>
      <w:r w:rsidRPr="00B802D8">
        <w:rPr>
          <w:i/>
        </w:rPr>
        <w:t>The Committee noted that there still is considerabl</w:t>
      </w:r>
      <w:r w:rsidR="00C54DC9">
        <w:rPr>
          <w:i/>
        </w:rPr>
        <w:t>e</w:t>
      </w:r>
      <w:r w:rsidRPr="00B802D8">
        <w:rPr>
          <w:i/>
        </w:rPr>
        <w:t xml:space="preserve"> work to be undertaken to finalize these templates/descriptions</w:t>
      </w:r>
      <w:r>
        <w:t>”</w:t>
      </w:r>
      <w:r w:rsidR="00B843D8">
        <w:t xml:space="preserve"> (Reference 1 section 8.4)</w:t>
      </w:r>
      <w:r>
        <w:t>.</w:t>
      </w:r>
      <w:r w:rsidR="00B843D8">
        <w:t xml:space="preserve">  </w:t>
      </w:r>
      <w:r w:rsidR="00C54DC9">
        <w:t>This input was forwarded jointly by IALA, WMO, IHO and IMPA to HGDM 2 (Nov 2018) and, with only minor amendments to MS 1, 2 &amp; 3, forwarded on to NCSR 6 (Jan 2019)</w:t>
      </w:r>
      <w:r w:rsidR="006E588E">
        <w:t xml:space="preserve"> (Reference 2)</w:t>
      </w:r>
      <w:r w:rsidR="00B843D8">
        <w:t>.</w:t>
      </w:r>
    </w:p>
    <w:p w14:paraId="27CE0FB3" w14:textId="77777777" w:rsidR="009D3AAB" w:rsidRDefault="009D3AAB" w:rsidP="00B843D8">
      <w:pPr>
        <w:pStyle w:val="BodyText"/>
      </w:pPr>
    </w:p>
    <w:p w14:paraId="273D0DA9" w14:textId="02934C7F" w:rsidR="004D6047" w:rsidRDefault="00B843D8" w:rsidP="00B843D8">
      <w:pPr>
        <w:pStyle w:val="BodyText"/>
        <w:rPr>
          <w:lang w:eastAsia="de-DE"/>
        </w:rPr>
      </w:pPr>
      <w:r>
        <w:t xml:space="preserve">At NCSR6, a proposal for MSC approval was agreed that a two-step approach should be adopted </w:t>
      </w:r>
      <w:r w:rsidR="006E588E">
        <w:t>(</w:t>
      </w:r>
      <w:r w:rsidR="00DC5133">
        <w:t xml:space="preserve">Reference 2 paragraph 8.4) </w:t>
      </w:r>
      <w:r>
        <w:t>whereby the overall policy for should be issued as an IMO Resolution entitled “</w:t>
      </w:r>
      <w:r w:rsidRPr="00B843D8">
        <w:rPr>
          <w:i/>
        </w:rPr>
        <w:t>GUIDANCE ON THE DEFINITION AND HARMONIZATION OF THE FORMAT AND STRUCTURE OF MARITIME SERVICES IN THE CONTEXT OF E-NAVIGATION</w:t>
      </w:r>
      <w:r>
        <w:t>” and that this should be accompanied by an IMO MSC Circular entitled “</w:t>
      </w:r>
      <w:r w:rsidRPr="00B843D8">
        <w:rPr>
          <w:i/>
        </w:rPr>
        <w:t>INITIAL DESCRIPTIONS OF MARITIME SERVICES IN THE CONTEXT OF E-NAVIGATION</w:t>
      </w:r>
      <w:r>
        <w:rPr>
          <w:lang w:eastAsia="de-DE"/>
        </w:rPr>
        <w:t xml:space="preserve">”.  The justification for this two-step approach was that there was an urgency to progress </w:t>
      </w:r>
      <w:r w:rsidR="004D6047">
        <w:rPr>
          <w:lang w:eastAsia="de-DE"/>
        </w:rPr>
        <w:t>the e-Nav initiative but that</w:t>
      </w:r>
      <w:r>
        <w:rPr>
          <w:lang w:eastAsia="de-DE"/>
        </w:rPr>
        <w:t xml:space="preserve"> descriptions of maritime services were </w:t>
      </w:r>
      <w:r w:rsidR="004D6047">
        <w:rPr>
          <w:lang w:eastAsia="de-DE"/>
        </w:rPr>
        <w:t xml:space="preserve">incomplete in some areas and still open </w:t>
      </w:r>
      <w:r w:rsidR="00877C10">
        <w:rPr>
          <w:lang w:eastAsia="de-DE"/>
        </w:rPr>
        <w:t>for</w:t>
      </w:r>
      <w:r w:rsidR="004D6047">
        <w:rPr>
          <w:lang w:eastAsia="de-DE"/>
        </w:rPr>
        <w:t xml:space="preserve"> update and revision.  Issuing the second document as an MSC Circ. w</w:t>
      </w:r>
      <w:r w:rsidR="006B6AC0">
        <w:rPr>
          <w:lang w:eastAsia="de-DE"/>
        </w:rPr>
        <w:t xml:space="preserve">ould </w:t>
      </w:r>
      <w:r w:rsidR="004D6047">
        <w:rPr>
          <w:lang w:eastAsia="de-DE"/>
        </w:rPr>
        <w:t>enable changes and revisions to be made more quickly and simply than would be possible if it was included in the parent Resolution.  It was specifically recognised that the descriptions of MSs 1-3 would probably be out of date almost as soon as the MSC Circ. was issued due to changes being proposed in the review of the VTS Guidelines.</w:t>
      </w:r>
    </w:p>
    <w:p w14:paraId="71F31A22" w14:textId="67EA44CE" w:rsidR="006B6AC0" w:rsidRDefault="004D6047" w:rsidP="006E588E">
      <w:pPr>
        <w:pStyle w:val="BodyText"/>
        <w:rPr>
          <w:lang w:eastAsia="de-DE"/>
        </w:rPr>
      </w:pPr>
      <w:r>
        <w:rPr>
          <w:lang w:eastAsia="de-DE"/>
        </w:rPr>
        <w:t>NCSR approved a change to the title of MS</w:t>
      </w:r>
      <w:r w:rsidR="006E588E">
        <w:rPr>
          <w:lang w:eastAsia="de-DE"/>
        </w:rPr>
        <w:t>4</w:t>
      </w:r>
      <w:r>
        <w:rPr>
          <w:lang w:eastAsia="de-DE"/>
        </w:rPr>
        <w:t xml:space="preserve"> to </w:t>
      </w:r>
      <w:r w:rsidR="006E588E">
        <w:rPr>
          <w:lang w:eastAsia="de-DE"/>
        </w:rPr>
        <w:t>“</w:t>
      </w:r>
      <w:r>
        <w:rPr>
          <w:lang w:eastAsia="de-DE"/>
        </w:rPr>
        <w:t>Port Support Services</w:t>
      </w:r>
      <w:r w:rsidR="006E588E">
        <w:rPr>
          <w:lang w:eastAsia="de-DE"/>
        </w:rPr>
        <w:t>”</w:t>
      </w:r>
      <w:r>
        <w:rPr>
          <w:lang w:eastAsia="de-DE"/>
        </w:rPr>
        <w:t xml:space="preserve"> to remove the conflict with </w:t>
      </w:r>
      <w:r w:rsidR="006E588E">
        <w:rPr>
          <w:lang w:eastAsia="de-DE"/>
        </w:rPr>
        <w:t>“</w:t>
      </w:r>
      <w:r>
        <w:rPr>
          <w:lang w:eastAsia="de-DE"/>
        </w:rPr>
        <w:t>Local Port Services</w:t>
      </w:r>
      <w:r w:rsidR="006E588E">
        <w:rPr>
          <w:lang w:eastAsia="de-DE"/>
        </w:rPr>
        <w:t>”</w:t>
      </w:r>
      <w:r>
        <w:rPr>
          <w:lang w:eastAsia="de-DE"/>
        </w:rPr>
        <w:t xml:space="preserve"> in the VTS context.  A further proposal by Japan </w:t>
      </w:r>
      <w:r w:rsidR="006E588E">
        <w:rPr>
          <w:lang w:eastAsia="de-DE"/>
        </w:rPr>
        <w:t xml:space="preserve">supported by </w:t>
      </w:r>
      <w:r>
        <w:rPr>
          <w:lang w:eastAsia="de-DE"/>
        </w:rPr>
        <w:t xml:space="preserve">IHMA to change the </w:t>
      </w:r>
      <w:r w:rsidR="006E588E">
        <w:rPr>
          <w:lang w:eastAsia="de-DE"/>
        </w:rPr>
        <w:t>title of all “Maritime Services” to “Maritime Data Services” was rejected as involving too many changes in related documentation.  However, the logic of the proposal was recognised and a compromise agreed to amend the title of both the Resolution and the MSC Circ. to include the words “in the Context of E-Navigation”.  Additionally, a definition was added to the Resolution that “</w:t>
      </w:r>
      <w:r w:rsidR="006E588E" w:rsidRPr="006E588E">
        <w:rPr>
          <w:i/>
          <w:lang w:eastAsia="de-DE"/>
        </w:rPr>
        <w:t xml:space="preserve">For the purpose of the Guidance …… </w:t>
      </w:r>
      <w:r w:rsidR="006E588E" w:rsidRPr="00877C10">
        <w:rPr>
          <w:b/>
          <w:i/>
          <w:lang w:eastAsia="de-DE"/>
        </w:rPr>
        <w:t>Maritime Service</w:t>
      </w:r>
      <w:r w:rsidR="006E588E" w:rsidRPr="006E588E">
        <w:rPr>
          <w:i/>
          <w:lang w:eastAsia="de-DE"/>
        </w:rPr>
        <w:t xml:space="preserve"> </w:t>
      </w:r>
      <w:bookmarkStart w:id="2" w:name="_Hlk7188430"/>
      <w:r w:rsidR="006E588E" w:rsidRPr="006E588E">
        <w:rPr>
          <w:i/>
          <w:lang w:eastAsia="de-DE"/>
        </w:rPr>
        <w:t xml:space="preserve">refers to the provision and exchange of maritime-related information and data </w:t>
      </w:r>
      <w:bookmarkEnd w:id="2"/>
      <w:r w:rsidR="006E588E" w:rsidRPr="006E588E">
        <w:rPr>
          <w:i/>
          <w:lang w:eastAsia="de-DE"/>
        </w:rPr>
        <w:t>in a harmonized, unified format</w:t>
      </w:r>
      <w:r w:rsidR="006E588E">
        <w:rPr>
          <w:lang w:eastAsia="de-DE"/>
        </w:rPr>
        <w:t>”</w:t>
      </w:r>
      <w:r w:rsidR="00DC5133">
        <w:rPr>
          <w:lang w:eastAsia="de-DE"/>
        </w:rPr>
        <w:t xml:space="preserve"> (Reference 3, Annex </w:t>
      </w:r>
      <w:r w:rsidR="001C28AC">
        <w:rPr>
          <w:lang w:eastAsia="de-DE"/>
        </w:rPr>
        <w:t>10</w:t>
      </w:r>
      <w:r w:rsidR="00DC5133">
        <w:rPr>
          <w:lang w:eastAsia="de-DE"/>
        </w:rPr>
        <w:t xml:space="preserve"> page 4)</w:t>
      </w:r>
      <w:r w:rsidR="006E588E">
        <w:rPr>
          <w:lang w:eastAsia="de-DE"/>
        </w:rPr>
        <w:t>.</w:t>
      </w:r>
    </w:p>
    <w:p w14:paraId="6C41D8BE" w14:textId="1848189F" w:rsidR="007220F0" w:rsidRPr="00B843D8" w:rsidRDefault="006B6AC0" w:rsidP="006E588E">
      <w:pPr>
        <w:pStyle w:val="BodyText"/>
        <w:rPr>
          <w:lang w:eastAsia="de-DE"/>
        </w:rPr>
      </w:pPr>
      <w:r>
        <w:rPr>
          <w:lang w:eastAsia="de-DE"/>
        </w:rPr>
        <w:t xml:space="preserve">At MSC 101 (June 2019), </w:t>
      </w:r>
      <w:r w:rsidR="006E588E">
        <w:rPr>
          <w:lang w:eastAsia="de-DE"/>
        </w:rPr>
        <w:t xml:space="preserve"> </w:t>
      </w:r>
      <w:r>
        <w:rPr>
          <w:lang w:eastAsia="de-DE"/>
        </w:rPr>
        <w:t>“G</w:t>
      </w:r>
      <w:r w:rsidRPr="006B6AC0">
        <w:rPr>
          <w:lang w:eastAsia="de-DE"/>
        </w:rPr>
        <w:t>uidance on the definition and harmonization of the format and structure of Maritime Services in the context of e-navigation</w:t>
      </w:r>
      <w:r>
        <w:rPr>
          <w:lang w:eastAsia="de-DE"/>
        </w:rPr>
        <w:t>”</w:t>
      </w:r>
      <w:r w:rsidRPr="006B6AC0">
        <w:rPr>
          <w:lang w:eastAsia="de-DE"/>
        </w:rPr>
        <w:t>,</w:t>
      </w:r>
      <w:r>
        <w:rPr>
          <w:lang w:eastAsia="de-DE"/>
        </w:rPr>
        <w:t xml:space="preserve"> was adopted as Resolution MSC.467(101) and the “</w:t>
      </w:r>
      <w:r w:rsidRPr="006B6AC0">
        <w:rPr>
          <w:lang w:eastAsia="de-DE"/>
        </w:rPr>
        <w:t>Initial descriptions of Maritime Services in the context of e-navigation</w:t>
      </w:r>
      <w:r>
        <w:rPr>
          <w:lang w:eastAsia="de-DE"/>
        </w:rPr>
        <w:t xml:space="preserve">” was approved as </w:t>
      </w:r>
      <w:r w:rsidRPr="006B6AC0">
        <w:rPr>
          <w:lang w:eastAsia="de-DE"/>
        </w:rPr>
        <w:t>MSC.1/Circ.1610</w:t>
      </w:r>
      <w:r>
        <w:rPr>
          <w:lang w:eastAsia="de-DE"/>
        </w:rPr>
        <w:t xml:space="preserve">. </w:t>
      </w:r>
      <w:r w:rsidR="006E588E">
        <w:rPr>
          <w:lang w:eastAsia="de-DE"/>
        </w:rPr>
        <w:t xml:space="preserve">  </w:t>
      </w:r>
    </w:p>
    <w:p w14:paraId="3524F4C0" w14:textId="77777777" w:rsidR="007220F0" w:rsidRPr="007220F0" w:rsidRDefault="007220F0" w:rsidP="007220F0">
      <w:pPr>
        <w:pStyle w:val="BodyText"/>
        <w:rPr>
          <w:lang w:eastAsia="de-DE"/>
        </w:rPr>
      </w:pPr>
    </w:p>
    <w:p w14:paraId="65CE29D0" w14:textId="77777777" w:rsidR="00A446C9" w:rsidRPr="007A395D" w:rsidRDefault="00A446C9" w:rsidP="000E5BA9">
      <w:pPr>
        <w:pStyle w:val="Heading1"/>
      </w:pPr>
      <w:r w:rsidRPr="000E5BA9">
        <w:t>Discussion</w:t>
      </w:r>
    </w:p>
    <w:p w14:paraId="3126F604" w14:textId="40AF952C" w:rsidR="000349FE" w:rsidRDefault="006B6AC0" w:rsidP="00BF6168">
      <w:pPr>
        <w:pStyle w:val="Heading2"/>
        <w:numPr>
          <w:ilvl w:val="0"/>
          <w:numId w:val="0"/>
        </w:numPr>
        <w:rPr>
          <w:b w:val="0"/>
          <w:color w:val="auto"/>
          <w:kern w:val="0"/>
          <w:lang w:eastAsia="en-GB"/>
        </w:rPr>
      </w:pPr>
      <w:r>
        <w:rPr>
          <w:b w:val="0"/>
          <w:color w:val="auto"/>
          <w:kern w:val="0"/>
          <w:lang w:eastAsia="en-GB"/>
        </w:rPr>
        <w:t>I</w:t>
      </w:r>
      <w:r w:rsidR="00DC5133">
        <w:rPr>
          <w:b w:val="0"/>
          <w:color w:val="auto"/>
          <w:kern w:val="0"/>
          <w:lang w:eastAsia="en-GB"/>
        </w:rPr>
        <w:t>t is clear that there is considerable duplication between the developing IALA Guideline and</w:t>
      </w:r>
      <w:r>
        <w:rPr>
          <w:b w:val="0"/>
          <w:color w:val="auto"/>
          <w:kern w:val="0"/>
          <w:lang w:eastAsia="en-GB"/>
        </w:rPr>
        <w:t xml:space="preserve"> both </w:t>
      </w:r>
      <w:r w:rsidR="00DC5133">
        <w:rPr>
          <w:b w:val="0"/>
          <w:color w:val="auto"/>
          <w:kern w:val="0"/>
          <w:lang w:eastAsia="en-GB"/>
        </w:rPr>
        <w:t xml:space="preserve">Resolution </w:t>
      </w:r>
      <w:r w:rsidRPr="006B6AC0">
        <w:rPr>
          <w:b w:val="0"/>
          <w:color w:val="auto"/>
          <w:kern w:val="0"/>
          <w:lang w:eastAsia="en-GB"/>
        </w:rPr>
        <w:t xml:space="preserve">MSC.467(101) </w:t>
      </w:r>
      <w:r w:rsidR="00DC5133">
        <w:rPr>
          <w:b w:val="0"/>
          <w:color w:val="auto"/>
          <w:kern w:val="0"/>
          <w:lang w:eastAsia="en-GB"/>
        </w:rPr>
        <w:t xml:space="preserve">and </w:t>
      </w:r>
      <w:r>
        <w:rPr>
          <w:b w:val="0"/>
          <w:color w:val="auto"/>
          <w:kern w:val="0"/>
          <w:lang w:eastAsia="en-GB"/>
        </w:rPr>
        <w:t xml:space="preserve">the </w:t>
      </w:r>
      <w:r w:rsidR="00DC5133">
        <w:rPr>
          <w:b w:val="0"/>
          <w:color w:val="auto"/>
          <w:kern w:val="0"/>
          <w:lang w:eastAsia="en-GB"/>
        </w:rPr>
        <w:t xml:space="preserve">accompanying MSC Circular </w:t>
      </w:r>
      <w:r w:rsidRPr="006B6AC0">
        <w:rPr>
          <w:b w:val="0"/>
          <w:color w:val="auto"/>
          <w:kern w:val="0"/>
          <w:lang w:eastAsia="en-GB"/>
        </w:rPr>
        <w:t>MSC.1/Circ.1610</w:t>
      </w:r>
      <w:r>
        <w:rPr>
          <w:b w:val="0"/>
          <w:color w:val="auto"/>
          <w:kern w:val="0"/>
          <w:lang w:eastAsia="en-GB"/>
        </w:rPr>
        <w:t xml:space="preserve">.  </w:t>
      </w:r>
      <w:r w:rsidR="00DC5133">
        <w:rPr>
          <w:b w:val="0"/>
          <w:color w:val="auto"/>
          <w:kern w:val="0"/>
          <w:lang w:eastAsia="en-GB"/>
        </w:rPr>
        <w:t>Much of the Guideline is taken up with descriptions of Maritime Services that duplicate those in the MSC Circular.  Additionally, the timelines for promulgation of the MSC Circular</w:t>
      </w:r>
      <w:r w:rsidR="000349FE">
        <w:rPr>
          <w:b w:val="0"/>
          <w:color w:val="auto"/>
          <w:kern w:val="0"/>
          <w:lang w:eastAsia="en-GB"/>
        </w:rPr>
        <w:t xml:space="preserve"> suggest that there is no time to amend the first issue of the Circular and that there is little point in attempting to refine MSs 1 – 3 </w:t>
      </w:r>
      <w:r w:rsidR="006222F0">
        <w:rPr>
          <w:b w:val="0"/>
          <w:color w:val="auto"/>
          <w:kern w:val="0"/>
          <w:lang w:eastAsia="en-GB"/>
        </w:rPr>
        <w:t xml:space="preserve">for NCSR 7 and MSC 102 </w:t>
      </w:r>
      <w:r w:rsidR="000349FE">
        <w:rPr>
          <w:b w:val="0"/>
          <w:color w:val="auto"/>
          <w:kern w:val="0"/>
          <w:lang w:eastAsia="en-GB"/>
        </w:rPr>
        <w:t xml:space="preserve">when these are likely to be merged in a more functional approach </w:t>
      </w:r>
      <w:r w:rsidR="00877C10">
        <w:rPr>
          <w:b w:val="0"/>
          <w:color w:val="auto"/>
          <w:kern w:val="0"/>
          <w:lang w:eastAsia="en-GB"/>
        </w:rPr>
        <w:t>on</w:t>
      </w:r>
      <w:r w:rsidR="000349FE">
        <w:rPr>
          <w:b w:val="0"/>
          <w:color w:val="auto"/>
          <w:kern w:val="0"/>
          <w:lang w:eastAsia="en-GB"/>
        </w:rPr>
        <w:t xml:space="preserve"> the delivery of VTS</w:t>
      </w:r>
      <w:r w:rsidR="006222F0">
        <w:rPr>
          <w:b w:val="0"/>
          <w:color w:val="auto"/>
          <w:kern w:val="0"/>
          <w:lang w:eastAsia="en-GB"/>
        </w:rPr>
        <w:t xml:space="preserve"> with the revision to the VTS Guidelines</w:t>
      </w:r>
      <w:r w:rsidR="000349FE">
        <w:rPr>
          <w:b w:val="0"/>
          <w:color w:val="auto"/>
          <w:kern w:val="0"/>
          <w:lang w:eastAsia="en-GB"/>
        </w:rPr>
        <w:t xml:space="preserve">.  It is, therefore recommended that further work on Maritime Services in the Context of E-Navigation should turn immediately to drafting up a revised version that aligns with proposals for the revision to A.857(20) so </w:t>
      </w:r>
      <w:r w:rsidR="00877C10">
        <w:rPr>
          <w:b w:val="0"/>
          <w:color w:val="auto"/>
          <w:kern w:val="0"/>
          <w:lang w:eastAsia="en-GB"/>
        </w:rPr>
        <w:t xml:space="preserve">that </w:t>
      </w:r>
      <w:r w:rsidR="000349FE">
        <w:rPr>
          <w:b w:val="0"/>
          <w:color w:val="auto"/>
          <w:kern w:val="0"/>
          <w:lang w:eastAsia="en-GB"/>
        </w:rPr>
        <w:t xml:space="preserve">this is ready to be forwarded to </w:t>
      </w:r>
      <w:r w:rsidR="00DC5133">
        <w:rPr>
          <w:b w:val="0"/>
          <w:color w:val="auto"/>
          <w:kern w:val="0"/>
          <w:lang w:eastAsia="en-GB"/>
        </w:rPr>
        <w:t xml:space="preserve">IMO </w:t>
      </w:r>
      <w:r w:rsidR="000349FE">
        <w:rPr>
          <w:b w:val="0"/>
          <w:color w:val="auto"/>
          <w:kern w:val="0"/>
          <w:lang w:eastAsia="en-GB"/>
        </w:rPr>
        <w:t>for the appropriate revision to the MSC Circular as soon as the revised Resolution on VTS guideline</w:t>
      </w:r>
      <w:r w:rsidR="006222F0">
        <w:rPr>
          <w:b w:val="0"/>
          <w:color w:val="auto"/>
          <w:kern w:val="0"/>
          <w:lang w:eastAsia="en-GB"/>
        </w:rPr>
        <w:t>s</w:t>
      </w:r>
      <w:r w:rsidR="000349FE">
        <w:rPr>
          <w:b w:val="0"/>
          <w:color w:val="auto"/>
          <w:kern w:val="0"/>
          <w:lang w:eastAsia="en-GB"/>
        </w:rPr>
        <w:t xml:space="preserve"> is approved.</w:t>
      </w:r>
    </w:p>
    <w:p w14:paraId="52EBBFCC" w14:textId="697DD5B9" w:rsidR="00D63FA9" w:rsidRDefault="000349FE" w:rsidP="00893232">
      <w:pPr>
        <w:pStyle w:val="Heading2"/>
        <w:numPr>
          <w:ilvl w:val="0"/>
          <w:numId w:val="0"/>
        </w:numPr>
      </w:pPr>
      <w:r>
        <w:rPr>
          <w:b w:val="0"/>
          <w:color w:val="auto"/>
          <w:kern w:val="0"/>
          <w:lang w:eastAsia="en-GB"/>
        </w:rPr>
        <w:t xml:space="preserve">The current draft of Maritime Services 1 -3 as in the MSC Circular are </w:t>
      </w:r>
      <w:r w:rsidR="006222F0">
        <w:rPr>
          <w:b w:val="0"/>
          <w:color w:val="auto"/>
          <w:kern w:val="0"/>
          <w:lang w:eastAsia="en-GB"/>
        </w:rPr>
        <w:t xml:space="preserve">also </w:t>
      </w:r>
      <w:r>
        <w:rPr>
          <w:b w:val="0"/>
          <w:color w:val="auto"/>
          <w:kern w:val="0"/>
          <w:lang w:eastAsia="en-GB"/>
        </w:rPr>
        <w:t>now in conflict with the definition of Maritime Services as they relate to these IMO documents.</w:t>
      </w:r>
      <w:r w:rsidR="006222F0">
        <w:rPr>
          <w:b w:val="0"/>
          <w:color w:val="auto"/>
          <w:kern w:val="0"/>
          <w:lang w:eastAsia="en-GB"/>
        </w:rPr>
        <w:t xml:space="preserve">  As currently drafted, both the description of the Maritime </w:t>
      </w:r>
      <w:r w:rsidR="00587C16">
        <w:rPr>
          <w:b w:val="0"/>
          <w:color w:val="auto"/>
          <w:kern w:val="0"/>
          <w:lang w:eastAsia="en-GB"/>
        </w:rPr>
        <w:t>S</w:t>
      </w:r>
      <w:r w:rsidR="006222F0">
        <w:rPr>
          <w:b w:val="0"/>
          <w:color w:val="auto"/>
          <w:kern w:val="0"/>
          <w:lang w:eastAsia="en-GB"/>
        </w:rPr>
        <w:t xml:space="preserve">ervice and the </w:t>
      </w:r>
      <w:r w:rsidR="00587C16">
        <w:rPr>
          <w:b w:val="0"/>
          <w:color w:val="auto"/>
          <w:kern w:val="0"/>
          <w:lang w:eastAsia="en-GB"/>
        </w:rPr>
        <w:t>U</w:t>
      </w:r>
      <w:r w:rsidR="006222F0">
        <w:rPr>
          <w:b w:val="0"/>
          <w:color w:val="auto"/>
          <w:kern w:val="0"/>
          <w:lang w:eastAsia="en-GB"/>
        </w:rPr>
        <w:t xml:space="preserve">ser </w:t>
      </w:r>
      <w:r w:rsidR="00587C16">
        <w:rPr>
          <w:b w:val="0"/>
          <w:color w:val="auto"/>
          <w:kern w:val="0"/>
          <w:lang w:eastAsia="en-GB"/>
        </w:rPr>
        <w:t>N</w:t>
      </w:r>
      <w:r w:rsidR="006222F0">
        <w:rPr>
          <w:b w:val="0"/>
          <w:color w:val="auto"/>
          <w:kern w:val="0"/>
          <w:lang w:eastAsia="en-GB"/>
        </w:rPr>
        <w:t>eeds</w:t>
      </w:r>
      <w:r w:rsidR="00587C16">
        <w:rPr>
          <w:b w:val="0"/>
          <w:color w:val="auto"/>
          <w:kern w:val="0"/>
          <w:lang w:eastAsia="en-GB"/>
        </w:rPr>
        <w:t>/User Case sections</w:t>
      </w:r>
      <w:r w:rsidR="006222F0">
        <w:rPr>
          <w:b w:val="0"/>
          <w:color w:val="auto"/>
          <w:kern w:val="0"/>
          <w:lang w:eastAsia="en-GB"/>
        </w:rPr>
        <w:t xml:space="preserve"> reflect the delivery of the physical service itself. This was a key concern raised </w:t>
      </w:r>
      <w:r w:rsidR="00587C16">
        <w:rPr>
          <w:b w:val="0"/>
          <w:color w:val="auto"/>
          <w:kern w:val="0"/>
          <w:lang w:eastAsia="en-GB"/>
        </w:rPr>
        <w:t xml:space="preserve">at VTS 45 </w:t>
      </w:r>
      <w:r w:rsidR="006222F0">
        <w:rPr>
          <w:b w:val="0"/>
          <w:color w:val="auto"/>
          <w:kern w:val="0"/>
          <w:lang w:eastAsia="en-GB"/>
        </w:rPr>
        <w:t>when the draft of October 2018 was forwarded to HGDM</w:t>
      </w:r>
      <w:r w:rsidR="00877C10">
        <w:rPr>
          <w:b w:val="0"/>
          <w:color w:val="auto"/>
          <w:kern w:val="0"/>
          <w:lang w:eastAsia="en-GB"/>
        </w:rPr>
        <w:t>.  I</w:t>
      </w:r>
      <w:r w:rsidR="00587C16">
        <w:rPr>
          <w:b w:val="0"/>
          <w:color w:val="auto"/>
          <w:kern w:val="0"/>
          <w:lang w:eastAsia="en-GB"/>
        </w:rPr>
        <w:t xml:space="preserve">f </w:t>
      </w:r>
      <w:r w:rsidR="006222F0">
        <w:rPr>
          <w:b w:val="0"/>
          <w:color w:val="auto"/>
          <w:kern w:val="0"/>
          <w:lang w:eastAsia="en-GB"/>
        </w:rPr>
        <w:t>detail of the physical service</w:t>
      </w:r>
      <w:r w:rsidR="00877C10">
        <w:rPr>
          <w:b w:val="0"/>
          <w:color w:val="auto"/>
          <w:kern w:val="0"/>
          <w:lang w:eastAsia="en-GB"/>
        </w:rPr>
        <w:t>s themselves for MSs 1 – 3 are</w:t>
      </w:r>
      <w:r w:rsidR="00587C16">
        <w:rPr>
          <w:b w:val="0"/>
          <w:color w:val="auto"/>
          <w:kern w:val="0"/>
          <w:lang w:eastAsia="en-GB"/>
        </w:rPr>
        <w:t xml:space="preserve"> required, it was felt that it</w:t>
      </w:r>
      <w:r w:rsidR="006222F0">
        <w:rPr>
          <w:b w:val="0"/>
          <w:color w:val="auto"/>
          <w:kern w:val="0"/>
          <w:lang w:eastAsia="en-GB"/>
        </w:rPr>
        <w:t xml:space="preserve"> would be better</w:t>
      </w:r>
      <w:r w:rsidR="00587C16">
        <w:rPr>
          <w:b w:val="0"/>
          <w:color w:val="auto"/>
          <w:kern w:val="0"/>
          <w:lang w:eastAsia="en-GB"/>
        </w:rPr>
        <w:t xml:space="preserve"> to </w:t>
      </w:r>
      <w:r w:rsidR="00587C16">
        <w:rPr>
          <w:b w:val="0"/>
          <w:color w:val="auto"/>
          <w:kern w:val="0"/>
          <w:lang w:eastAsia="en-GB"/>
        </w:rPr>
        <w:lastRenderedPageBreak/>
        <w:t xml:space="preserve">make </w:t>
      </w:r>
      <w:r w:rsidR="006222F0">
        <w:rPr>
          <w:b w:val="0"/>
          <w:color w:val="auto"/>
          <w:kern w:val="0"/>
          <w:lang w:eastAsia="en-GB"/>
        </w:rPr>
        <w:t>reference to the appropriate IALA documentation to avoid</w:t>
      </w:r>
      <w:r w:rsidR="00587C16">
        <w:rPr>
          <w:b w:val="0"/>
          <w:color w:val="auto"/>
          <w:kern w:val="0"/>
          <w:lang w:eastAsia="en-GB"/>
        </w:rPr>
        <w:t xml:space="preserve"> misunderstanding through the extract</w:t>
      </w:r>
      <w:r w:rsidR="009D3AAB">
        <w:rPr>
          <w:b w:val="0"/>
          <w:color w:val="auto"/>
          <w:kern w:val="0"/>
          <w:lang w:eastAsia="en-GB"/>
        </w:rPr>
        <w:t xml:space="preserve">ion of </w:t>
      </w:r>
      <w:r w:rsidR="00587C16">
        <w:rPr>
          <w:b w:val="0"/>
          <w:color w:val="auto"/>
          <w:kern w:val="0"/>
          <w:lang w:eastAsia="en-GB"/>
        </w:rPr>
        <w:t>selective concepts</w:t>
      </w:r>
      <w:r w:rsidR="009D3AAB">
        <w:rPr>
          <w:b w:val="0"/>
          <w:color w:val="auto"/>
          <w:kern w:val="0"/>
          <w:lang w:eastAsia="en-GB"/>
        </w:rPr>
        <w:t xml:space="preserve"> that may be read out of context</w:t>
      </w:r>
      <w:r w:rsidR="00587C16">
        <w:rPr>
          <w:b w:val="0"/>
          <w:color w:val="auto"/>
          <w:kern w:val="0"/>
          <w:lang w:eastAsia="en-GB"/>
        </w:rPr>
        <w:t xml:space="preserve"> and the difficulty </w:t>
      </w:r>
      <w:r w:rsidR="009D3AAB">
        <w:rPr>
          <w:b w:val="0"/>
          <w:color w:val="auto"/>
          <w:kern w:val="0"/>
          <w:lang w:eastAsia="en-GB"/>
        </w:rPr>
        <w:t>of</w:t>
      </w:r>
      <w:r w:rsidR="00587C16">
        <w:rPr>
          <w:b w:val="0"/>
          <w:color w:val="auto"/>
          <w:kern w:val="0"/>
          <w:lang w:eastAsia="en-GB"/>
        </w:rPr>
        <w:t xml:space="preserve"> keeping documents current between IALA Committees, let alone between IALA and IMO.  The definition of Maritime Services that has now been added to the draft Recommendation now makes it clear that, in the context of e-Navigation, a Maritime </w:t>
      </w:r>
      <w:r w:rsidR="00877C10">
        <w:rPr>
          <w:b w:val="0"/>
          <w:color w:val="auto"/>
          <w:kern w:val="0"/>
          <w:lang w:eastAsia="en-GB"/>
        </w:rPr>
        <w:t>S</w:t>
      </w:r>
      <w:r w:rsidR="00587C16">
        <w:rPr>
          <w:b w:val="0"/>
          <w:color w:val="auto"/>
          <w:kern w:val="0"/>
          <w:lang w:eastAsia="en-GB"/>
        </w:rPr>
        <w:t xml:space="preserve">ervice </w:t>
      </w:r>
      <w:r w:rsidR="00587C16" w:rsidRPr="00587C16">
        <w:rPr>
          <w:b w:val="0"/>
          <w:color w:val="auto"/>
          <w:kern w:val="0"/>
          <w:lang w:eastAsia="en-GB"/>
        </w:rPr>
        <w:t xml:space="preserve">refers to </w:t>
      </w:r>
      <w:r w:rsidR="00587C16">
        <w:rPr>
          <w:b w:val="0"/>
          <w:color w:val="auto"/>
          <w:kern w:val="0"/>
          <w:lang w:eastAsia="en-GB"/>
        </w:rPr>
        <w:t>“</w:t>
      </w:r>
      <w:r w:rsidR="00587C16" w:rsidRPr="00587C16">
        <w:rPr>
          <w:b w:val="0"/>
          <w:color w:val="auto"/>
          <w:kern w:val="0"/>
          <w:lang w:eastAsia="en-GB"/>
        </w:rPr>
        <w:t>the provision and exchange of maritime-related information and data</w:t>
      </w:r>
      <w:r w:rsidR="00587C16">
        <w:rPr>
          <w:b w:val="0"/>
          <w:color w:val="auto"/>
          <w:kern w:val="0"/>
          <w:lang w:eastAsia="en-GB"/>
        </w:rPr>
        <w:t xml:space="preserve">”.  Thus, in developing a new Maritime Service to cover VTS as a whole following the </w:t>
      </w:r>
      <w:r w:rsidR="001A3B57">
        <w:rPr>
          <w:b w:val="0"/>
          <w:color w:val="auto"/>
          <w:kern w:val="0"/>
          <w:lang w:eastAsia="en-GB"/>
        </w:rPr>
        <w:t xml:space="preserve">revision of IMO Resolution A.857(20), the description and user needs sections will </w:t>
      </w:r>
      <w:r w:rsidR="009D3AAB">
        <w:rPr>
          <w:b w:val="0"/>
          <w:color w:val="auto"/>
          <w:kern w:val="0"/>
          <w:lang w:eastAsia="en-GB"/>
        </w:rPr>
        <w:t xml:space="preserve">both </w:t>
      </w:r>
      <w:r w:rsidR="001A3B57">
        <w:rPr>
          <w:b w:val="0"/>
          <w:color w:val="auto"/>
          <w:kern w:val="0"/>
          <w:lang w:eastAsia="en-GB"/>
        </w:rPr>
        <w:t xml:space="preserve">need to address </w:t>
      </w:r>
      <w:bookmarkStart w:id="3" w:name="_Hlk7191848"/>
      <w:r w:rsidR="001A3B57">
        <w:rPr>
          <w:b w:val="0"/>
          <w:color w:val="auto"/>
          <w:kern w:val="0"/>
          <w:lang w:eastAsia="en-GB"/>
        </w:rPr>
        <w:t xml:space="preserve">the provision and exchange of </w:t>
      </w:r>
      <w:r w:rsidR="00FA22DE">
        <w:rPr>
          <w:b w:val="0"/>
          <w:color w:val="auto"/>
          <w:kern w:val="0"/>
          <w:lang w:eastAsia="en-GB"/>
        </w:rPr>
        <w:t>i</w:t>
      </w:r>
      <w:r w:rsidR="001A3B57">
        <w:rPr>
          <w:b w:val="0"/>
          <w:color w:val="auto"/>
          <w:kern w:val="0"/>
          <w:lang w:eastAsia="en-GB"/>
        </w:rPr>
        <w:t xml:space="preserve">nformation and data rather than describing the physical service </w:t>
      </w:r>
      <w:bookmarkEnd w:id="3"/>
      <w:r w:rsidR="009D3AAB">
        <w:rPr>
          <w:b w:val="0"/>
          <w:color w:val="auto"/>
          <w:kern w:val="0"/>
          <w:lang w:eastAsia="en-GB"/>
        </w:rPr>
        <w:t>as in the current draft</w:t>
      </w:r>
      <w:r w:rsidR="001A3B57">
        <w:rPr>
          <w:b w:val="0"/>
          <w:color w:val="auto"/>
          <w:kern w:val="0"/>
          <w:lang w:eastAsia="en-GB"/>
        </w:rPr>
        <w:t>.</w:t>
      </w:r>
    </w:p>
    <w:p w14:paraId="3929D70B" w14:textId="1B7D038F" w:rsidR="00BF6168" w:rsidRDefault="00877C10" w:rsidP="00BF6168">
      <w:pPr>
        <w:pStyle w:val="Heading2"/>
        <w:numPr>
          <w:ilvl w:val="0"/>
          <w:numId w:val="0"/>
        </w:numPr>
        <w:rPr>
          <w:b w:val="0"/>
          <w:color w:val="auto"/>
          <w:kern w:val="0"/>
          <w:lang w:eastAsia="en-GB"/>
        </w:rPr>
      </w:pPr>
      <w:r>
        <w:rPr>
          <w:b w:val="0"/>
          <w:color w:val="auto"/>
          <w:kern w:val="0"/>
          <w:lang w:eastAsia="en-GB"/>
        </w:rPr>
        <w:t xml:space="preserve">The report of VTS 46 </w:t>
      </w:r>
      <w:r w:rsidR="00FA22DE">
        <w:rPr>
          <w:b w:val="0"/>
          <w:color w:val="auto"/>
          <w:kern w:val="0"/>
          <w:lang w:eastAsia="en-GB"/>
        </w:rPr>
        <w:t xml:space="preserve">(Reference 4) </w:t>
      </w:r>
      <w:r>
        <w:rPr>
          <w:b w:val="0"/>
          <w:color w:val="auto"/>
          <w:kern w:val="0"/>
          <w:lang w:eastAsia="en-GB"/>
        </w:rPr>
        <w:t xml:space="preserve">indicates that the subgroup </w:t>
      </w:r>
      <w:r w:rsidR="007165CE">
        <w:rPr>
          <w:b w:val="0"/>
          <w:color w:val="auto"/>
          <w:kern w:val="0"/>
          <w:lang w:eastAsia="en-GB"/>
        </w:rPr>
        <w:t>believes</w:t>
      </w:r>
      <w:r w:rsidR="00FA22DE">
        <w:rPr>
          <w:b w:val="0"/>
          <w:color w:val="auto"/>
          <w:kern w:val="0"/>
          <w:lang w:eastAsia="en-GB"/>
        </w:rPr>
        <w:t xml:space="preserve"> that work on MSs 1-3 is finalised.  Whilst this is true, it is suggested that task 1.2.4 now needs to turn to the development of a revised version ready for exchange </w:t>
      </w:r>
      <w:r w:rsidR="007165CE">
        <w:rPr>
          <w:b w:val="0"/>
          <w:color w:val="auto"/>
          <w:kern w:val="0"/>
          <w:lang w:eastAsia="en-GB"/>
        </w:rPr>
        <w:t xml:space="preserve">with ARM and IMO </w:t>
      </w:r>
      <w:r w:rsidR="00FA22DE">
        <w:rPr>
          <w:b w:val="0"/>
          <w:color w:val="auto"/>
          <w:kern w:val="0"/>
          <w:lang w:eastAsia="en-GB"/>
        </w:rPr>
        <w:t xml:space="preserve">after the Resolution on VTS Guidelines is approved. </w:t>
      </w:r>
      <w:r w:rsidR="000349FE">
        <w:rPr>
          <w:b w:val="0"/>
          <w:color w:val="auto"/>
          <w:kern w:val="0"/>
          <w:lang w:eastAsia="en-GB"/>
        </w:rPr>
        <w:t xml:space="preserve"> </w:t>
      </w:r>
      <w:r w:rsidR="007165CE">
        <w:rPr>
          <w:b w:val="0"/>
          <w:color w:val="auto"/>
          <w:kern w:val="0"/>
          <w:lang w:eastAsia="en-GB"/>
        </w:rPr>
        <w:t>Work on the information requirements (Reference 5) has already merged the data and information requirements for MSs 1 – 3</w:t>
      </w:r>
      <w:r w:rsidR="009D3AAB">
        <w:rPr>
          <w:b w:val="0"/>
          <w:color w:val="auto"/>
          <w:kern w:val="0"/>
          <w:lang w:eastAsia="en-GB"/>
        </w:rPr>
        <w:t>,</w:t>
      </w:r>
      <w:r w:rsidR="007165CE">
        <w:rPr>
          <w:b w:val="0"/>
          <w:color w:val="auto"/>
          <w:kern w:val="0"/>
          <w:lang w:eastAsia="en-GB"/>
        </w:rPr>
        <w:t xml:space="preserve"> which is an important step towards the revision that will follow IMO approval of a revised VTS Resolution.  The note to ENAV and ARM (Reference 6) may need to be amended to update ARM on intentions and to seek clarification on the purpose, content and title of the draft Guideline</w:t>
      </w:r>
      <w:r w:rsidR="00C8344A">
        <w:rPr>
          <w:b w:val="0"/>
          <w:color w:val="auto"/>
          <w:kern w:val="0"/>
          <w:lang w:eastAsia="en-GB"/>
        </w:rPr>
        <w:t xml:space="preserve"> on </w:t>
      </w:r>
      <w:r w:rsidR="00C8344A" w:rsidRPr="00C8344A">
        <w:rPr>
          <w:b w:val="0"/>
          <w:color w:val="auto"/>
          <w:kern w:val="0"/>
          <w:lang w:eastAsia="en-GB"/>
        </w:rPr>
        <w:t>Maritime Service Portfolios: Digitising Maritime Services</w:t>
      </w:r>
      <w:r w:rsidR="00893232">
        <w:rPr>
          <w:b w:val="0"/>
          <w:color w:val="auto"/>
          <w:kern w:val="0"/>
          <w:lang w:eastAsia="en-GB"/>
        </w:rPr>
        <w:t xml:space="preserve"> since much of the content now duplicates </w:t>
      </w:r>
      <w:r w:rsidR="00893232" w:rsidRPr="00893232">
        <w:rPr>
          <w:b w:val="0"/>
          <w:color w:val="auto"/>
          <w:kern w:val="0"/>
          <w:lang w:eastAsia="en-GB"/>
        </w:rPr>
        <w:t>MSC.1/Circ.1610</w:t>
      </w:r>
      <w:r w:rsidR="00893232">
        <w:rPr>
          <w:b w:val="0"/>
          <w:color w:val="auto"/>
          <w:kern w:val="0"/>
          <w:lang w:eastAsia="en-GB"/>
        </w:rPr>
        <w:t xml:space="preserve"> recently approved at MSC101.</w:t>
      </w:r>
      <w:r w:rsidR="00C8344A">
        <w:rPr>
          <w:b w:val="0"/>
          <w:color w:val="auto"/>
          <w:kern w:val="0"/>
          <w:lang w:eastAsia="en-GB"/>
        </w:rPr>
        <w:t xml:space="preserve">      </w:t>
      </w:r>
    </w:p>
    <w:p w14:paraId="152B83FC" w14:textId="77777777" w:rsidR="00180DDA" w:rsidRPr="007A395D" w:rsidRDefault="00180DDA" w:rsidP="000E5BA9">
      <w:pPr>
        <w:pStyle w:val="Heading1"/>
      </w:pPr>
      <w:r w:rsidRPr="007A395D">
        <w:t>References</w:t>
      </w:r>
    </w:p>
    <w:p w14:paraId="41731CDC" w14:textId="77777777" w:rsidR="007220F0" w:rsidRDefault="007220F0" w:rsidP="007220F0">
      <w:pPr>
        <w:pStyle w:val="References"/>
        <w:rPr>
          <w:lang w:eastAsia="de-DE"/>
        </w:rPr>
      </w:pPr>
      <w:r w:rsidRPr="007220F0">
        <w:rPr>
          <w:lang w:eastAsia="de-DE"/>
        </w:rPr>
        <w:t>VTS45-14 Report VTS45</w:t>
      </w:r>
    </w:p>
    <w:p w14:paraId="7826F43E" w14:textId="77777777" w:rsidR="007220F0" w:rsidRDefault="007220F0" w:rsidP="007220F0">
      <w:pPr>
        <w:pStyle w:val="References"/>
        <w:rPr>
          <w:lang w:eastAsia="de-DE"/>
        </w:rPr>
      </w:pPr>
      <w:r w:rsidRPr="00FC1ECF">
        <w:rPr>
          <w:lang w:eastAsia="de-DE"/>
        </w:rPr>
        <w:t xml:space="preserve">NCSR 6-23 - Report </w:t>
      </w:r>
      <w:proofErr w:type="gramStart"/>
      <w:r w:rsidRPr="00FC1ECF">
        <w:rPr>
          <w:lang w:eastAsia="de-DE"/>
        </w:rPr>
        <w:t>To</w:t>
      </w:r>
      <w:proofErr w:type="gramEnd"/>
      <w:r w:rsidRPr="00FC1ECF">
        <w:rPr>
          <w:lang w:eastAsia="de-DE"/>
        </w:rPr>
        <w:t xml:space="preserve"> The Maritime Safety Committee (Secretariat)</w:t>
      </w:r>
    </w:p>
    <w:p w14:paraId="0974E3F1" w14:textId="77777777" w:rsidR="007220F0" w:rsidRPr="007A395D" w:rsidRDefault="007220F0" w:rsidP="007220F0">
      <w:pPr>
        <w:pStyle w:val="References"/>
        <w:rPr>
          <w:lang w:eastAsia="de-DE"/>
        </w:rPr>
      </w:pPr>
      <w:r w:rsidRPr="00FC1ECF">
        <w:rPr>
          <w:lang w:eastAsia="de-DE"/>
        </w:rPr>
        <w:t xml:space="preserve">NCSR 6-23-Add.1 - Report </w:t>
      </w:r>
      <w:proofErr w:type="gramStart"/>
      <w:r w:rsidRPr="00FC1ECF">
        <w:rPr>
          <w:lang w:eastAsia="de-DE"/>
        </w:rPr>
        <w:t>To</w:t>
      </w:r>
      <w:proofErr w:type="gramEnd"/>
      <w:r w:rsidRPr="00FC1ECF">
        <w:rPr>
          <w:lang w:eastAsia="de-DE"/>
        </w:rPr>
        <w:t xml:space="preserve"> The Maritime Safety Committee (Secretariat)</w:t>
      </w:r>
    </w:p>
    <w:p w14:paraId="645939F0" w14:textId="77777777" w:rsidR="00180DDA" w:rsidRPr="007A395D" w:rsidRDefault="00FC1ECF" w:rsidP="00F36489">
      <w:pPr>
        <w:pStyle w:val="References"/>
      </w:pPr>
      <w:r>
        <w:t>VTS46-14</w:t>
      </w:r>
      <w:r w:rsidRPr="00FC1ECF">
        <w:t xml:space="preserve"> Report of VTS46</w:t>
      </w:r>
    </w:p>
    <w:p w14:paraId="4E109E87" w14:textId="77777777" w:rsidR="007165CE" w:rsidRDefault="007165CE" w:rsidP="007165CE">
      <w:pPr>
        <w:pStyle w:val="References"/>
        <w:rPr>
          <w:lang w:eastAsia="de-DE"/>
        </w:rPr>
      </w:pPr>
      <w:r w:rsidRPr="00FC1ECF">
        <w:rPr>
          <w:lang w:eastAsia="de-DE"/>
        </w:rPr>
        <w:t>VTS46-13.3.1.1 Appendix 1 MS 1-3_merged revised WG 1 VTS46</w:t>
      </w:r>
    </w:p>
    <w:p w14:paraId="6E9E81EC" w14:textId="198F9888" w:rsidR="00180DDA" w:rsidRDefault="00FC1ECF" w:rsidP="00F36489">
      <w:pPr>
        <w:pStyle w:val="References"/>
        <w:rPr>
          <w:lang w:eastAsia="de-DE"/>
        </w:rPr>
      </w:pPr>
      <w:r w:rsidRPr="00FC1ECF">
        <w:rPr>
          <w:lang w:eastAsia="de-DE"/>
        </w:rPr>
        <w:t>VTS46-13.2.7 Liaison Note to ENAV and ARM</w:t>
      </w:r>
    </w:p>
    <w:p w14:paraId="34DB592C" w14:textId="5E108FD5" w:rsidR="006B6AC0" w:rsidRDefault="006B6AC0" w:rsidP="00F36489">
      <w:pPr>
        <w:pStyle w:val="References"/>
        <w:rPr>
          <w:lang w:eastAsia="de-DE"/>
        </w:rPr>
      </w:pPr>
      <w:r w:rsidRPr="006B6AC0">
        <w:rPr>
          <w:lang w:eastAsia="de-DE"/>
        </w:rPr>
        <w:t>MSC.467(101) on Guidance on the definition and harmonization of the format and structure of Maritime Services in the context of e-navigation</w:t>
      </w:r>
    </w:p>
    <w:p w14:paraId="3C6AC388" w14:textId="01C58542" w:rsidR="006B6AC0" w:rsidRDefault="006B6AC0" w:rsidP="00F36489">
      <w:pPr>
        <w:pStyle w:val="References"/>
        <w:rPr>
          <w:lang w:eastAsia="de-DE"/>
        </w:rPr>
      </w:pPr>
      <w:bookmarkStart w:id="4" w:name="_Hlk17388519"/>
      <w:r w:rsidRPr="006B6AC0">
        <w:rPr>
          <w:lang w:eastAsia="de-DE"/>
        </w:rPr>
        <w:t>MSC.1/Circ.1610</w:t>
      </w:r>
      <w:bookmarkEnd w:id="4"/>
      <w:r w:rsidRPr="006B6AC0">
        <w:rPr>
          <w:lang w:eastAsia="de-DE"/>
        </w:rPr>
        <w:t xml:space="preserve"> on Initial descriptions of Maritime Services in the context of e-navigation</w:t>
      </w:r>
    </w:p>
    <w:p w14:paraId="51EB359E" w14:textId="77777777" w:rsidR="00A446C9" w:rsidRPr="007A395D" w:rsidRDefault="00A446C9" w:rsidP="000E5BA9">
      <w:pPr>
        <w:pStyle w:val="Heading1"/>
      </w:pPr>
      <w:r w:rsidRPr="007A395D">
        <w:t>Action requested of the Committee</w:t>
      </w:r>
    </w:p>
    <w:p w14:paraId="4774C40B" w14:textId="06735DE8" w:rsidR="00C8344A" w:rsidRDefault="00F25BF4" w:rsidP="007165CE">
      <w:pPr>
        <w:pStyle w:val="BodyText"/>
      </w:pPr>
      <w:r w:rsidRPr="007A395D">
        <w:t>The Committee is requested to</w:t>
      </w:r>
      <w:r w:rsidR="00C8344A">
        <w:t xml:space="preserve"> consider how </w:t>
      </w:r>
      <w:r w:rsidR="005C1014">
        <w:t>T</w:t>
      </w:r>
      <w:r w:rsidR="00C8344A">
        <w:t>ask</w:t>
      </w:r>
      <w:r w:rsidR="005C1014">
        <w:t>s</w:t>
      </w:r>
      <w:r w:rsidR="00C8344A">
        <w:t xml:space="preserve"> 1.2.4 </w:t>
      </w:r>
      <w:r w:rsidR="005C1014">
        <w:t xml:space="preserve">and 1.2.7 </w:t>
      </w:r>
      <w:r w:rsidR="00C8344A">
        <w:t xml:space="preserve">should </w:t>
      </w:r>
      <w:r w:rsidR="005C1014">
        <w:t xml:space="preserve">be </w:t>
      </w:r>
      <w:r w:rsidR="00C8344A">
        <w:t>progressed in the light of decisions as HGDM2</w:t>
      </w:r>
      <w:r w:rsidR="00893232">
        <w:t>,</w:t>
      </w:r>
      <w:r w:rsidR="00C8344A">
        <w:t xml:space="preserve"> NCSR6</w:t>
      </w:r>
      <w:r w:rsidR="00893232">
        <w:t xml:space="preserve"> and MSC 101</w:t>
      </w:r>
      <w:r w:rsidR="00D63FA9">
        <w:t xml:space="preserve"> and specifically:</w:t>
      </w:r>
    </w:p>
    <w:p w14:paraId="6591A513" w14:textId="77777777" w:rsidR="0026469F" w:rsidRDefault="005C1014" w:rsidP="00C8344A">
      <w:pPr>
        <w:pStyle w:val="BodyText"/>
        <w:numPr>
          <w:ilvl w:val="1"/>
          <w:numId w:val="9"/>
        </w:numPr>
      </w:pPr>
      <w:r>
        <w:t xml:space="preserve">Review / update </w:t>
      </w:r>
      <w:r w:rsidR="0026469F">
        <w:t xml:space="preserve">these in the Task Register </w:t>
      </w:r>
      <w:r>
        <w:t xml:space="preserve">to align </w:t>
      </w:r>
      <w:r w:rsidR="0026469F">
        <w:t xml:space="preserve">them </w:t>
      </w:r>
      <w:r>
        <w:t xml:space="preserve">with developments by the IMO and clearly articulate </w:t>
      </w:r>
      <w:r w:rsidR="0026469F">
        <w:t>the objectives and expected outcomes.</w:t>
      </w:r>
    </w:p>
    <w:p w14:paraId="1F76A3E5" w14:textId="4CE666C8" w:rsidR="00C8344A" w:rsidRDefault="00C8344A" w:rsidP="00C8344A">
      <w:pPr>
        <w:pStyle w:val="BodyText"/>
        <w:numPr>
          <w:ilvl w:val="1"/>
          <w:numId w:val="9"/>
        </w:numPr>
      </w:pPr>
      <w:r>
        <w:t xml:space="preserve">Consider </w:t>
      </w:r>
      <w:r w:rsidR="00D63FA9">
        <w:t xml:space="preserve">progressing a </w:t>
      </w:r>
      <w:r>
        <w:t>draft</w:t>
      </w:r>
      <w:r w:rsidR="00D63FA9">
        <w:t xml:space="preserve"> of</w:t>
      </w:r>
      <w:r>
        <w:t xml:space="preserve"> a new </w:t>
      </w:r>
      <w:r w:rsidR="00D63FA9">
        <w:t xml:space="preserve">single </w:t>
      </w:r>
      <w:r>
        <w:t>Maritime Service that reflects the likely outcome of the review of IMO Resolution A.857(20)</w:t>
      </w:r>
    </w:p>
    <w:p w14:paraId="257A4170" w14:textId="77777777" w:rsidR="00D63FA9" w:rsidRDefault="00D63FA9" w:rsidP="00C8344A">
      <w:pPr>
        <w:pStyle w:val="BodyText"/>
        <w:numPr>
          <w:ilvl w:val="1"/>
          <w:numId w:val="9"/>
        </w:numPr>
      </w:pPr>
      <w:r>
        <w:t>Review the definition of a Maritime Service in the context of e-Navigation and to c</w:t>
      </w:r>
      <w:r w:rsidR="00C8344A">
        <w:t xml:space="preserve">onsider the need to </w:t>
      </w:r>
      <w:r>
        <w:t xml:space="preserve">align the Description and User Needs sections of any revised version with this definition to address </w:t>
      </w:r>
      <w:r w:rsidRPr="00D63FA9">
        <w:t xml:space="preserve">the provision and exchange of information and data rather than describing the physical </w:t>
      </w:r>
      <w:r>
        <w:t>service itself</w:t>
      </w:r>
    </w:p>
    <w:p w14:paraId="5E2D36D5" w14:textId="77777777" w:rsidR="005E355F" w:rsidRDefault="00D63FA9" w:rsidP="00C8344A">
      <w:pPr>
        <w:pStyle w:val="BodyText"/>
        <w:numPr>
          <w:ilvl w:val="1"/>
          <w:numId w:val="9"/>
        </w:numPr>
      </w:pPr>
      <w:r>
        <w:t xml:space="preserve">To seek clarification from ARM </w:t>
      </w:r>
      <w:r w:rsidRPr="00D63FA9">
        <w:t>on the purpose, content and title of the draft Guideline on Maritime Service Portfolios: Digitising Maritime Services</w:t>
      </w:r>
      <w:r w:rsidR="005E355F">
        <w:t>.</w:t>
      </w:r>
    </w:p>
    <w:sectPr w:rsidR="005E355F" w:rsidSect="00D63FA9">
      <w:headerReference w:type="even" r:id="rId8"/>
      <w:headerReference w:type="default" r:id="rId9"/>
      <w:footerReference w:type="default" r:id="rId10"/>
      <w:headerReference w:type="first" r:id="rId11"/>
      <w:pgSz w:w="11906" w:h="16838"/>
      <w:pgMar w:top="1134" w:right="1134"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9D09C" w14:textId="77777777" w:rsidR="00EF16D4" w:rsidRDefault="00EF16D4" w:rsidP="00362CD9">
      <w:r>
        <w:separator/>
      </w:r>
    </w:p>
    <w:p w14:paraId="1964B5FC" w14:textId="77777777" w:rsidR="00EF16D4" w:rsidRDefault="00EF16D4"/>
    <w:p w14:paraId="47A638B2" w14:textId="77777777" w:rsidR="00EF16D4" w:rsidRDefault="00EF16D4"/>
  </w:endnote>
  <w:endnote w:type="continuationSeparator" w:id="0">
    <w:p w14:paraId="19A6B09A" w14:textId="77777777" w:rsidR="00EF16D4" w:rsidRDefault="00EF16D4" w:rsidP="00362CD9">
      <w:r>
        <w:continuationSeparator/>
      </w:r>
    </w:p>
    <w:p w14:paraId="2AD1D58B" w14:textId="77777777" w:rsidR="00EF16D4" w:rsidRDefault="00EF16D4"/>
    <w:p w14:paraId="4EFA07EB" w14:textId="77777777" w:rsidR="00EF16D4" w:rsidRDefault="00EF1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42904" w14:textId="77777777" w:rsidR="006222F0" w:rsidRDefault="006222F0" w:rsidP="006222F0">
    <w:pPr>
      <w:pStyle w:val="Footer"/>
    </w:pPr>
  </w:p>
  <w:p w14:paraId="08B620ED" w14:textId="77777777" w:rsidR="006222F0" w:rsidRDefault="006222F0" w:rsidP="006222F0">
    <w:pPr>
      <w:pStyle w:val="Footerportrait"/>
    </w:pPr>
  </w:p>
  <w:p w14:paraId="4DE0918F" w14:textId="30DCC3DC" w:rsidR="006222F0" w:rsidRPr="00C907DF" w:rsidRDefault="006222F0" w:rsidP="00236C96">
    <w:pPr>
      <w:pStyle w:val="Footerportrait"/>
      <w:tabs>
        <w:tab w:val="clear" w:pos="10206"/>
        <w:tab w:val="right" w:pos="10205"/>
      </w:tabs>
    </w:pP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9C4224">
      <w:rPr>
        <w:rStyle w:val="PageNumber"/>
        <w:szCs w:val="15"/>
      </w:rPr>
      <w:t>1</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29713" w14:textId="77777777" w:rsidR="00EF16D4" w:rsidRDefault="00EF16D4" w:rsidP="00362CD9">
      <w:r>
        <w:separator/>
      </w:r>
    </w:p>
    <w:p w14:paraId="124A8E1E" w14:textId="77777777" w:rsidR="00EF16D4" w:rsidRDefault="00EF16D4"/>
    <w:p w14:paraId="513AE30C" w14:textId="77777777" w:rsidR="00EF16D4" w:rsidRDefault="00EF16D4"/>
  </w:footnote>
  <w:footnote w:type="continuationSeparator" w:id="0">
    <w:p w14:paraId="3C760153" w14:textId="77777777" w:rsidR="00EF16D4" w:rsidRDefault="00EF16D4" w:rsidP="00362CD9">
      <w:r>
        <w:continuationSeparator/>
      </w:r>
    </w:p>
    <w:p w14:paraId="161DADAA" w14:textId="77777777" w:rsidR="00EF16D4" w:rsidRDefault="00EF16D4"/>
    <w:p w14:paraId="0B9C0470" w14:textId="77777777" w:rsidR="00EF16D4" w:rsidRDefault="00EF16D4"/>
  </w:footnote>
  <w:footnote w:id="1">
    <w:p w14:paraId="579E4842" w14:textId="77777777" w:rsidR="006222F0" w:rsidRPr="007055E4" w:rsidRDefault="006222F0">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6E46F732" w14:textId="77777777" w:rsidR="006222F0" w:rsidRPr="00037DF4" w:rsidRDefault="006222F0"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6D3A6" w14:textId="77777777" w:rsidR="006222F0" w:rsidRDefault="00EF16D4">
    <w:pPr>
      <w:pStyle w:val="Header"/>
    </w:pPr>
    <w:r>
      <w:rPr>
        <w:noProof/>
      </w:rPr>
      <w:pict w14:anchorId="506462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62" type="#_x0000_t136" style="position:absolute;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474A" w14:textId="77777777" w:rsidR="006222F0" w:rsidRPr="00667792" w:rsidRDefault="00EF16D4" w:rsidP="006222F0">
    <w:pPr>
      <w:pStyle w:val="Header"/>
    </w:pPr>
    <w:r>
      <w:rPr>
        <w:noProof/>
      </w:rPr>
      <w:pict w14:anchorId="361F36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3"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222F0">
      <w:rPr>
        <w:noProof/>
        <w:lang w:val="en-AU" w:eastAsia="en-AU"/>
      </w:rPr>
      <w:drawing>
        <wp:anchor distT="0" distB="0" distL="114300" distR="114300" simplePos="0" relativeHeight="251648512" behindDoc="1" locked="0" layoutInCell="1" allowOverlap="1" wp14:anchorId="668DB5F7" wp14:editId="658AC30F">
          <wp:simplePos x="0" y="0"/>
          <wp:positionH relativeFrom="page">
            <wp:posOffset>6565486</wp:posOffset>
          </wp:positionH>
          <wp:positionV relativeFrom="page">
            <wp:posOffset>3810</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ADB3E" w14:textId="77777777" w:rsidR="006222F0" w:rsidRDefault="00EF16D4">
    <w:pPr>
      <w:pStyle w:val="Header"/>
    </w:pPr>
    <w:r>
      <w:rPr>
        <w:noProof/>
      </w:rPr>
      <w:pict w14:anchorId="1769F9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61"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C92"/>
    <w:multiLevelType w:val="hybridMultilevel"/>
    <w:tmpl w:val="7404494A"/>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590C37"/>
    <w:multiLevelType w:val="hybridMultilevel"/>
    <w:tmpl w:val="37E25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C33306C"/>
    <w:multiLevelType w:val="hybridMultilevel"/>
    <w:tmpl w:val="0E2E7B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15:restartNumberingAfterBreak="0">
    <w:nsid w:val="0E4A7213"/>
    <w:multiLevelType w:val="hybridMultilevel"/>
    <w:tmpl w:val="68643348"/>
    <w:lvl w:ilvl="0" w:tplc="A7B8D8CC">
      <w:start w:val="1"/>
      <w:numFmt w:val="decimal"/>
      <w:pStyle w:val="Appendix"/>
      <w:lvlText w:val="APPENDIX %1"/>
      <w:lvlJc w:val="left"/>
      <w:pPr>
        <w:ind w:left="720" w:hanging="360"/>
      </w:pPr>
      <w:rPr>
        <w:rFonts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BF71107"/>
    <w:multiLevelType w:val="hybridMultilevel"/>
    <w:tmpl w:val="9D4E6586"/>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F3F3A7B"/>
    <w:multiLevelType w:val="hybridMultilevel"/>
    <w:tmpl w:val="142EA39A"/>
    <w:lvl w:ilvl="0" w:tplc="A3E6618C">
      <w:numFmt w:val="bullet"/>
      <w:lvlText w:val="•"/>
      <w:lvlJc w:val="left"/>
      <w:pPr>
        <w:ind w:left="774"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F47189"/>
    <w:multiLevelType w:val="hybridMultilevel"/>
    <w:tmpl w:val="EF7CF4A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DE64DF"/>
    <w:multiLevelType w:val="hybridMultilevel"/>
    <w:tmpl w:val="F468D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1C75E5E"/>
    <w:multiLevelType w:val="hybridMultilevel"/>
    <w:tmpl w:val="240E6F80"/>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2"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6F049C7"/>
    <w:multiLevelType w:val="hybridMultilevel"/>
    <w:tmpl w:val="A5F07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D022D2C"/>
    <w:multiLevelType w:val="hybridMultilevel"/>
    <w:tmpl w:val="5BD09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933B94"/>
    <w:multiLevelType w:val="hybridMultilevel"/>
    <w:tmpl w:val="C3A40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3DA33D8"/>
    <w:multiLevelType w:val="multilevel"/>
    <w:tmpl w:val="AC16668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2"/>
  </w:num>
  <w:num w:numId="3">
    <w:abstractNumId w:val="24"/>
  </w:num>
  <w:num w:numId="4">
    <w:abstractNumId w:val="11"/>
  </w:num>
  <w:num w:numId="5">
    <w:abstractNumId w:val="9"/>
  </w:num>
  <w:num w:numId="6">
    <w:abstractNumId w:val="18"/>
  </w:num>
  <w:num w:numId="7">
    <w:abstractNumId w:val="17"/>
  </w:num>
  <w:num w:numId="8">
    <w:abstractNumId w:val="22"/>
  </w:num>
  <w:num w:numId="9">
    <w:abstractNumId w:val="8"/>
  </w:num>
  <w:num w:numId="10">
    <w:abstractNumId w:val="20"/>
  </w:num>
  <w:num w:numId="11">
    <w:abstractNumId w:val="14"/>
  </w:num>
  <w:num w:numId="12">
    <w:abstractNumId w:val="13"/>
  </w:num>
  <w:num w:numId="13">
    <w:abstractNumId w:val="6"/>
  </w:num>
  <w:num w:numId="14">
    <w:abstractNumId w:val="15"/>
  </w:num>
  <w:num w:numId="15">
    <w:abstractNumId w:val="27"/>
  </w:num>
  <w:num w:numId="16">
    <w:abstractNumId w:val="4"/>
  </w:num>
  <w:num w:numId="17">
    <w:abstractNumId w:val="5"/>
  </w:num>
  <w:num w:numId="18">
    <w:abstractNumId w:val="23"/>
  </w:num>
  <w:num w:numId="19">
    <w:abstractNumId w:val="1"/>
  </w:num>
  <w:num w:numId="20">
    <w:abstractNumId w:val="26"/>
  </w:num>
  <w:num w:numId="21">
    <w:abstractNumId w:val="19"/>
  </w:num>
  <w:num w:numId="22">
    <w:abstractNumId w:val="21"/>
  </w:num>
  <w:num w:numId="23">
    <w:abstractNumId w:val="3"/>
  </w:num>
  <w:num w:numId="24">
    <w:abstractNumId w:val="10"/>
  </w:num>
  <w:num w:numId="25">
    <w:abstractNumId w:val="7"/>
  </w:num>
  <w:num w:numId="26">
    <w:abstractNumId w:val="12"/>
  </w:num>
  <w:num w:numId="27">
    <w:abstractNumId w:val="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49FE"/>
    <w:rsid w:val="00036B9E"/>
    <w:rsid w:val="00037DF4"/>
    <w:rsid w:val="0004700E"/>
    <w:rsid w:val="00070C13"/>
    <w:rsid w:val="000715C9"/>
    <w:rsid w:val="00084F33"/>
    <w:rsid w:val="000A77A7"/>
    <w:rsid w:val="000B1707"/>
    <w:rsid w:val="000C1B3E"/>
    <w:rsid w:val="000E5BA9"/>
    <w:rsid w:val="000F15B0"/>
    <w:rsid w:val="0010585B"/>
    <w:rsid w:val="00110AE7"/>
    <w:rsid w:val="00127DB0"/>
    <w:rsid w:val="00137240"/>
    <w:rsid w:val="00177F4D"/>
    <w:rsid w:val="00180DDA"/>
    <w:rsid w:val="00184F5E"/>
    <w:rsid w:val="001A3B57"/>
    <w:rsid w:val="001B2A2D"/>
    <w:rsid w:val="001B737D"/>
    <w:rsid w:val="001C28AC"/>
    <w:rsid w:val="001C44A3"/>
    <w:rsid w:val="001C7BE2"/>
    <w:rsid w:val="001D5CD7"/>
    <w:rsid w:val="001E0E15"/>
    <w:rsid w:val="001F528A"/>
    <w:rsid w:val="001F704E"/>
    <w:rsid w:val="00201722"/>
    <w:rsid w:val="002125B0"/>
    <w:rsid w:val="00236C96"/>
    <w:rsid w:val="00243228"/>
    <w:rsid w:val="00251483"/>
    <w:rsid w:val="00255CAA"/>
    <w:rsid w:val="002608E2"/>
    <w:rsid w:val="00264305"/>
    <w:rsid w:val="0026469F"/>
    <w:rsid w:val="00265CED"/>
    <w:rsid w:val="00291053"/>
    <w:rsid w:val="002A0346"/>
    <w:rsid w:val="002A4487"/>
    <w:rsid w:val="002B49E9"/>
    <w:rsid w:val="002C632E"/>
    <w:rsid w:val="002D3E8B"/>
    <w:rsid w:val="002D4575"/>
    <w:rsid w:val="002D5C0C"/>
    <w:rsid w:val="002E03D1"/>
    <w:rsid w:val="002E6B74"/>
    <w:rsid w:val="002E6FCA"/>
    <w:rsid w:val="002F0B57"/>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56E2"/>
    <w:rsid w:val="00420A38"/>
    <w:rsid w:val="00431B19"/>
    <w:rsid w:val="00434C65"/>
    <w:rsid w:val="00447259"/>
    <w:rsid w:val="004520B3"/>
    <w:rsid w:val="004661AD"/>
    <w:rsid w:val="004737B9"/>
    <w:rsid w:val="00487B9B"/>
    <w:rsid w:val="004D1D85"/>
    <w:rsid w:val="004D3C3A"/>
    <w:rsid w:val="004D4B1B"/>
    <w:rsid w:val="004D6047"/>
    <w:rsid w:val="004E1CD1"/>
    <w:rsid w:val="005107EB"/>
    <w:rsid w:val="00521345"/>
    <w:rsid w:val="00526DF0"/>
    <w:rsid w:val="00545CC4"/>
    <w:rsid w:val="00551FFF"/>
    <w:rsid w:val="005607A2"/>
    <w:rsid w:val="005622DA"/>
    <w:rsid w:val="0057198B"/>
    <w:rsid w:val="00573CFE"/>
    <w:rsid w:val="00587C16"/>
    <w:rsid w:val="005969F2"/>
    <w:rsid w:val="00597FAE"/>
    <w:rsid w:val="005B32A3"/>
    <w:rsid w:val="005B7A6E"/>
    <w:rsid w:val="005C0D44"/>
    <w:rsid w:val="005C1014"/>
    <w:rsid w:val="005C566C"/>
    <w:rsid w:val="005C7E69"/>
    <w:rsid w:val="005D4961"/>
    <w:rsid w:val="005E262D"/>
    <w:rsid w:val="005E3508"/>
    <w:rsid w:val="005E355F"/>
    <w:rsid w:val="005F23D3"/>
    <w:rsid w:val="005F7E20"/>
    <w:rsid w:val="00605E43"/>
    <w:rsid w:val="006153BB"/>
    <w:rsid w:val="006222F0"/>
    <w:rsid w:val="00650B5D"/>
    <w:rsid w:val="006652C3"/>
    <w:rsid w:val="00677FAA"/>
    <w:rsid w:val="00681DFF"/>
    <w:rsid w:val="00691FD0"/>
    <w:rsid w:val="00692148"/>
    <w:rsid w:val="006A1A1E"/>
    <w:rsid w:val="006A35F1"/>
    <w:rsid w:val="006A7E45"/>
    <w:rsid w:val="006B6AC0"/>
    <w:rsid w:val="006C5948"/>
    <w:rsid w:val="006E588E"/>
    <w:rsid w:val="006E6E70"/>
    <w:rsid w:val="006F017F"/>
    <w:rsid w:val="006F2A74"/>
    <w:rsid w:val="006F4F07"/>
    <w:rsid w:val="007055E4"/>
    <w:rsid w:val="007118F5"/>
    <w:rsid w:val="00712AA4"/>
    <w:rsid w:val="007146C4"/>
    <w:rsid w:val="007165CE"/>
    <w:rsid w:val="00721AA1"/>
    <w:rsid w:val="007220F0"/>
    <w:rsid w:val="00724B67"/>
    <w:rsid w:val="00725902"/>
    <w:rsid w:val="007547F8"/>
    <w:rsid w:val="00765622"/>
    <w:rsid w:val="00770B6C"/>
    <w:rsid w:val="00774C04"/>
    <w:rsid w:val="00783FEA"/>
    <w:rsid w:val="00797036"/>
    <w:rsid w:val="007A395D"/>
    <w:rsid w:val="007A71FD"/>
    <w:rsid w:val="007C346C"/>
    <w:rsid w:val="007D2854"/>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77C10"/>
    <w:rsid w:val="00893232"/>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B5263"/>
    <w:rsid w:val="009C4224"/>
    <w:rsid w:val="009D3AAB"/>
    <w:rsid w:val="009D3DA2"/>
    <w:rsid w:val="00A0389B"/>
    <w:rsid w:val="00A33AE9"/>
    <w:rsid w:val="00A33E48"/>
    <w:rsid w:val="00A35999"/>
    <w:rsid w:val="00A446C9"/>
    <w:rsid w:val="00A635D6"/>
    <w:rsid w:val="00A8553A"/>
    <w:rsid w:val="00A930C1"/>
    <w:rsid w:val="00A93AED"/>
    <w:rsid w:val="00AE1319"/>
    <w:rsid w:val="00AE144D"/>
    <w:rsid w:val="00AE34BB"/>
    <w:rsid w:val="00B02F9B"/>
    <w:rsid w:val="00B226F2"/>
    <w:rsid w:val="00B274DF"/>
    <w:rsid w:val="00B4508A"/>
    <w:rsid w:val="00B56BDF"/>
    <w:rsid w:val="00B64828"/>
    <w:rsid w:val="00B65812"/>
    <w:rsid w:val="00B802D8"/>
    <w:rsid w:val="00B843D8"/>
    <w:rsid w:val="00B85CD6"/>
    <w:rsid w:val="00B90A27"/>
    <w:rsid w:val="00B9554D"/>
    <w:rsid w:val="00BB2B9F"/>
    <w:rsid w:val="00BB7D9E"/>
    <w:rsid w:val="00BC2334"/>
    <w:rsid w:val="00BD3CB8"/>
    <w:rsid w:val="00BD4E6F"/>
    <w:rsid w:val="00BF32F0"/>
    <w:rsid w:val="00BF4DCE"/>
    <w:rsid w:val="00BF6168"/>
    <w:rsid w:val="00C05CE5"/>
    <w:rsid w:val="00C54DC9"/>
    <w:rsid w:val="00C6171E"/>
    <w:rsid w:val="00C8344A"/>
    <w:rsid w:val="00CA6F2C"/>
    <w:rsid w:val="00CB2787"/>
    <w:rsid w:val="00CC2DCC"/>
    <w:rsid w:val="00CC6E6E"/>
    <w:rsid w:val="00CF1871"/>
    <w:rsid w:val="00D019CE"/>
    <w:rsid w:val="00D1133E"/>
    <w:rsid w:val="00D17A34"/>
    <w:rsid w:val="00D235A3"/>
    <w:rsid w:val="00D26628"/>
    <w:rsid w:val="00D332B3"/>
    <w:rsid w:val="00D55207"/>
    <w:rsid w:val="00D63FA9"/>
    <w:rsid w:val="00D81801"/>
    <w:rsid w:val="00D92B45"/>
    <w:rsid w:val="00D95962"/>
    <w:rsid w:val="00DC389B"/>
    <w:rsid w:val="00DC5133"/>
    <w:rsid w:val="00DC7F9F"/>
    <w:rsid w:val="00DE2FEE"/>
    <w:rsid w:val="00E00BE9"/>
    <w:rsid w:val="00E22A11"/>
    <w:rsid w:val="00E31E5C"/>
    <w:rsid w:val="00E44DD2"/>
    <w:rsid w:val="00E558C3"/>
    <w:rsid w:val="00E55927"/>
    <w:rsid w:val="00E55BC2"/>
    <w:rsid w:val="00E912A6"/>
    <w:rsid w:val="00E97303"/>
    <w:rsid w:val="00EA4378"/>
    <w:rsid w:val="00EA4844"/>
    <w:rsid w:val="00EA4D9C"/>
    <w:rsid w:val="00EA5A97"/>
    <w:rsid w:val="00EB75EE"/>
    <w:rsid w:val="00EC0DB9"/>
    <w:rsid w:val="00ED1E22"/>
    <w:rsid w:val="00ED36FD"/>
    <w:rsid w:val="00EE4C1D"/>
    <w:rsid w:val="00EF16D4"/>
    <w:rsid w:val="00EF3685"/>
    <w:rsid w:val="00F04350"/>
    <w:rsid w:val="00F133DB"/>
    <w:rsid w:val="00F159EB"/>
    <w:rsid w:val="00F25BF4"/>
    <w:rsid w:val="00F267DB"/>
    <w:rsid w:val="00F36489"/>
    <w:rsid w:val="00F46F6F"/>
    <w:rsid w:val="00F60608"/>
    <w:rsid w:val="00F62217"/>
    <w:rsid w:val="00FA22DE"/>
    <w:rsid w:val="00FB17A9"/>
    <w:rsid w:val="00FB527C"/>
    <w:rsid w:val="00FB6F75"/>
    <w:rsid w:val="00FC0EB3"/>
    <w:rsid w:val="00FC1ECF"/>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158C6F78"/>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26023-B05B-481D-B9A7-DD3F10D72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2</cp:revision>
  <dcterms:created xsi:type="dcterms:W3CDTF">2019-08-27T08:08:00Z</dcterms:created>
  <dcterms:modified xsi:type="dcterms:W3CDTF">2019-08-27T08:08:00Z</dcterms:modified>
</cp:coreProperties>
</file>